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B236" w14:textId="5E343255" w:rsidR="00376E4D" w:rsidRPr="00543D81" w:rsidRDefault="000D5365" w:rsidP="00543D81">
      <w:pPr>
        <w:pStyle w:val="DocTitle"/>
        <w:tabs>
          <w:tab w:val="left" w:pos="1700"/>
          <w:tab w:val="right" w:pos="9367"/>
        </w:tabs>
        <w:spacing w:before="0"/>
        <w:ind w:left="720"/>
        <w:rPr>
          <w:rFonts w:ascii="SimHei" w:eastAsia="SimHei" w:hAnsi="SimHei"/>
        </w:rPr>
      </w:pPr>
      <w:bookmarkStart w:id="0" w:name="_GoBack"/>
      <w:bookmarkEnd w:id="0"/>
      <w:r w:rsidRPr="00ED21BC">
        <w:rPr>
          <w:noProof/>
          <w:color w:val="000000" w:themeColor="text1"/>
          <w:sz w:val="24"/>
          <w:szCs w:val="24"/>
          <w:lang w:eastAsia="en-AU"/>
        </w:rPr>
        <w:drawing>
          <wp:anchor distT="0" distB="0" distL="0" distR="0" simplePos="0" relativeHeight="251656704" behindDoc="1" locked="0" layoutInCell="1" allowOverlap="1" wp14:anchorId="2B8D077D" wp14:editId="2C84A7C2">
            <wp:simplePos x="0" y="0"/>
            <wp:positionH relativeFrom="page">
              <wp:posOffset>4445</wp:posOffset>
            </wp:positionH>
            <wp:positionV relativeFrom="page">
              <wp:posOffset>-125095</wp:posOffset>
            </wp:positionV>
            <wp:extent cx="7553960" cy="10610850"/>
            <wp:effectExtent l="0" t="0" r="889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E8F">
        <w:rPr>
          <w:color w:val="FFFFFF"/>
          <w:spacing w:val="-12"/>
          <w:sz w:val="52"/>
        </w:rPr>
        <w:t xml:space="preserve">                         </w:t>
      </w:r>
      <w:r w:rsidR="00543D81">
        <w:rPr>
          <w:color w:val="FFFFFF"/>
          <w:spacing w:val="-12"/>
          <w:sz w:val="52"/>
        </w:rPr>
        <w:t xml:space="preserve">    </w:t>
      </w:r>
      <w:r w:rsidR="00543D81" w:rsidRPr="00543D81">
        <w:rPr>
          <w:rFonts w:ascii="SimHei" w:eastAsia="SimHei" w:hAnsi="SimHei"/>
          <w:color w:val="FFFFFF"/>
          <w:spacing w:val="-12"/>
          <w:sz w:val="52"/>
        </w:rPr>
        <w:t xml:space="preserve">  </w:t>
      </w:r>
      <w:r w:rsidR="00543D81" w:rsidRPr="00543D81">
        <w:rPr>
          <w:rFonts w:ascii="SimHei" w:eastAsia="SimHei" w:hAnsi="SimHei" w:cs="SimSun" w:hint="eastAsia"/>
          <w:color w:val="FFFFFF"/>
          <w:spacing w:val="-64"/>
          <w:sz w:val="52"/>
          <w:lang w:eastAsia="zh-CN"/>
        </w:rPr>
        <w:t>點對點行業援助</w:t>
      </w:r>
      <w:r w:rsidRPr="00543D81">
        <w:rPr>
          <w:rFonts w:ascii="SimHei" w:eastAsia="SimHei" w:hAnsi="SimHei"/>
          <w:color w:val="FFFFFF"/>
          <w:spacing w:val="-15"/>
          <w:sz w:val="52"/>
        </w:rPr>
        <w:t xml:space="preserve">           </w:t>
      </w:r>
      <w:r w:rsidRPr="00543D81">
        <w:rPr>
          <w:rFonts w:ascii="SimHei" w:eastAsia="SimHei" w:hAnsi="SimHei"/>
          <w:spacing w:val="0"/>
          <w:sz w:val="32"/>
          <w:szCs w:val="32"/>
        </w:rPr>
        <w:tab/>
        <w:t xml:space="preserve">                      </w:t>
      </w:r>
      <w:r w:rsidR="00543D81" w:rsidRPr="00543D81">
        <w:rPr>
          <w:rFonts w:ascii="SimHei" w:eastAsia="SimHei" w:hAnsi="SimHei" w:cs="SimSun" w:hint="eastAsia"/>
          <w:spacing w:val="0"/>
          <w:sz w:val="32"/>
          <w:szCs w:val="32"/>
          <w:lang w:eastAsia="zh-CN"/>
        </w:rPr>
        <w:t>額外援助金</w:t>
      </w:r>
    </w:p>
    <w:p w14:paraId="64B09071" w14:textId="7EB63CEF" w:rsidR="00376E4D" w:rsidRDefault="00376E4D" w:rsidP="00206925">
      <w:pPr>
        <w:pStyle w:val="Heading1"/>
      </w:pPr>
    </w:p>
    <w:p w14:paraId="6AD5760D" w14:textId="52FD7B73" w:rsidR="000D5365" w:rsidRPr="00206925" w:rsidRDefault="00543D81" w:rsidP="00206925">
      <w:pPr>
        <w:pStyle w:val="Heading1"/>
      </w:pPr>
      <w:r w:rsidRPr="00206925">
        <w:rPr>
          <w:rFonts w:hint="eastAsia"/>
        </w:rPr>
        <w:t>計劃概覽</w:t>
      </w:r>
    </w:p>
    <w:p w14:paraId="1A1EB92D" w14:textId="29850BC5" w:rsidR="000D5365" w:rsidRPr="00E71D8D" w:rsidRDefault="00543D81" w:rsidP="000D5365">
      <w:pPr>
        <w:tabs>
          <w:tab w:val="left" w:pos="3581"/>
        </w:tabs>
        <w:spacing w:before="120"/>
        <w:jc w:val="both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E71D8D">
        <w:rPr>
          <w:rFonts w:ascii="SimHei" w:eastAsia="SimHei" w:hAnsi="SimHei" w:cs="Arial Unicode MS" w:hint="eastAsia"/>
          <w:bCs/>
          <w:color w:val="000000" w:themeColor="text1"/>
          <w:sz w:val="24"/>
          <w:szCs w:val="24"/>
          <w:u w:color="002664"/>
          <w:bdr w:val="nil"/>
        </w:rPr>
        <w:t>新南威爾士州政府</w:t>
      </w:r>
      <w:proofErr w:type="spellEnd"/>
      <w:r w:rsidRPr="00543D81">
        <w:rPr>
          <w:rFonts w:eastAsia="Arial Unicode MS" w:cs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543D81">
        <w:rPr>
          <w:rFonts w:eastAsia="Arial Unicode MS" w:cs="Arial Unicode MS"/>
          <w:bCs/>
          <w:color w:val="000000" w:themeColor="text1"/>
          <w:sz w:val="24"/>
          <w:szCs w:val="24"/>
          <w:u w:color="002664"/>
          <w:bdr w:val="nil"/>
        </w:rPr>
        <w:t>NSW Government</w:t>
      </w:r>
      <w:r w:rsidRPr="00543D81">
        <w:rPr>
          <w:rFonts w:eastAsia="Arial Unicode MS" w:cs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r w:rsidRPr="00E71D8D">
        <w:rPr>
          <w:rFonts w:ascii="SimHei" w:eastAsia="SimHei" w:hAnsi="SimHei" w:cs="Arial Unicode MS" w:hint="eastAsia"/>
          <w:bCs/>
          <w:color w:val="000000" w:themeColor="text1"/>
          <w:sz w:val="24"/>
          <w:szCs w:val="24"/>
          <w:u w:color="002664"/>
          <w:bdr w:val="nil"/>
        </w:rPr>
        <w:t>注意到本州許多地區在進行點對點交通改革后，當地計程車和租車行業面臨壓力，承諾為受改革影響的計程車和出租汽車</w:t>
      </w:r>
      <w:r w:rsidR="001A60B3" w:rsidRPr="00E71D8D">
        <w:rPr>
          <w:rFonts w:ascii="SimHei" w:eastAsia="SimHei" w:hAnsi="SimHei" w:cs="Arial Unicode MS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</w:t>
      </w:r>
      <w:r w:rsidRPr="00E71D8D">
        <w:rPr>
          <w:rFonts w:ascii="SimHei" w:eastAsia="SimHei" w:hAnsi="SimHei" w:cs="Arial Unicode MS" w:hint="eastAsia"/>
          <w:bCs/>
          <w:color w:val="000000" w:themeColor="text1"/>
          <w:sz w:val="24"/>
          <w:szCs w:val="24"/>
          <w:u w:color="002664"/>
          <w:bdr w:val="nil"/>
        </w:rPr>
        <w:t>持有者提供行業調整性援助金。</w:t>
      </w:r>
    </w:p>
    <w:p w14:paraId="27B2AEC5" w14:textId="5ABDB5D2" w:rsidR="000D5365" w:rsidRPr="00ED21BC" w:rsidRDefault="00CE786E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撥款高達</w:t>
      </w:r>
      <w:proofErr w:type="spellEnd"/>
      <w:r w:rsidRPr="00CE786E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1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億</w:t>
      </w:r>
      <w:r w:rsidRPr="00CE786E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4200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萬澳元</w:t>
      </w:r>
      <w:proofErr w:type="spellEnd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，</w:t>
      </w:r>
      <w:r w:rsid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有財務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困難的行業從業人員可通過額外援助金計劃</w:t>
      </w:r>
      <w:proofErr w:type="spellEnd"/>
      <w:r w:rsidRPr="00CE786E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CE786E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Additional Assistance Payment Scheme,</w:t>
      </w:r>
      <w:r w:rsidRPr="00E71D8D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簡稱</w:t>
      </w:r>
      <w:proofErr w:type="spellEnd"/>
      <w:r w:rsidRPr="00CE786E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AAPS</w:t>
      </w:r>
      <w:r w:rsidRPr="00CE786E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申請援助</w:t>
      </w:r>
      <w:proofErr w:type="spellEnd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0CE7709E" w14:textId="10BE9FF2" w:rsidR="000D5365" w:rsidRPr="00E71D8D" w:rsidRDefault="009349AB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AAPS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的申請時間為</w:t>
      </w:r>
      <w:proofErr w:type="spellEnd"/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2018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年</w:t>
      </w:r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7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月</w:t>
      </w:r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日</w:t>
      </w:r>
      <w:r w:rsidRPr="009349A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週一</w:t>
      </w:r>
      <w:r w:rsidRPr="009349A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至</w:t>
      </w:r>
      <w:proofErr w:type="spellEnd"/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2018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年</w:t>
      </w:r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10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月</w:t>
      </w:r>
      <w:r w:rsidRPr="009349A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1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日</w:t>
      </w:r>
      <w:r w:rsidRPr="009349A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週一</w:t>
      </w:r>
      <w:proofErr w:type="spellEnd"/>
      <w:r w:rsidRPr="009349A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逾期不予受理</w:t>
      </w:r>
      <w:proofErr w:type="spellEnd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25D827F4" w14:textId="51553A9E" w:rsidR="000D5365" w:rsidRPr="00E71D8D" w:rsidRDefault="009349AB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申請人必須</w:t>
      </w:r>
      <w:r w:rsid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符合</w:t>
      </w:r>
      <w:r w:rsidR="000D5365" w:rsidRPr="00E71D8D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>:</w:t>
      </w:r>
    </w:p>
    <w:p w14:paraId="70818B36" w14:textId="5A780D2C" w:rsidR="000D5365" w:rsidRPr="00E71D8D" w:rsidRDefault="009349AB" w:rsidP="009349AB">
      <w:pPr>
        <w:pStyle w:val="ListParagraph"/>
        <w:keepLines w:val="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20" w:after="100" w:line="240" w:lineRule="auto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從業于</w:t>
      </w:r>
      <w:proofErr w:type="spellEnd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計程車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或乘用</w:t>
      </w:r>
      <w:proofErr w:type="spellEnd"/>
      <w:r w:rsidR="00E71D8D"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出租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車行業</w:t>
      </w:r>
      <w:proofErr w:type="spellEnd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或與之相關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；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或者</w:t>
      </w:r>
      <w:proofErr w:type="spellEnd"/>
      <w:r w:rsidR="000D5365" w:rsidRPr="00E71D8D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34C69313" w14:textId="46944440" w:rsidR="000D5365" w:rsidRPr="00E71D8D" w:rsidRDefault="00425E6F" w:rsidP="00425E6F">
      <w:pPr>
        <w:pStyle w:val="ListParagraph"/>
        <w:keepLines w:val="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20" w:after="100" w:line="240" w:lineRule="auto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r w:rsidRPr="00425E6F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2016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年</w:t>
      </w:r>
      <w:r w:rsidRPr="00425E6F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6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月</w:t>
      </w:r>
      <w:r w:rsidRPr="00425E6F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28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日</w:t>
      </w:r>
      <w:r w:rsidRPr="00425E6F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此為部分點對點運輸法開始實施的時間</w:t>
      </w:r>
      <w:proofErr w:type="spellEnd"/>
      <w:r w:rsidRPr="00425E6F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r w:rsidR="00E71D8D"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后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曾從業于計程車或乘用</w:t>
      </w:r>
      <w:proofErr w:type="spellEnd"/>
      <w:r w:rsid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出租</w:t>
      </w: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車行業或與之相關；並且</w:t>
      </w:r>
      <w:proofErr w:type="spellEnd"/>
    </w:p>
    <w:p w14:paraId="41050E81" w14:textId="014D9DA1" w:rsidR="000D5365" w:rsidRPr="00E71D8D" w:rsidRDefault="00425E6F" w:rsidP="00425E6F">
      <w:pPr>
        <w:pStyle w:val="ListParagraph"/>
        <w:keepLines w:val="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20" w:after="100" w:line="240" w:lineRule="auto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E71D8D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能</w:t>
      </w:r>
      <w:r w:rsidRPr="00E71D8D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夠</w:t>
      </w:r>
      <w:r w:rsidRPr="00E71D8D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證明自身</w:t>
      </w:r>
      <w:proofErr w:type="spellEnd"/>
      <w:r w:rsidR="00B21870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因</w:t>
      </w:r>
      <w:proofErr w:type="spellStart"/>
      <w:r w:rsidRPr="00E71D8D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計程車和租車行業</w:t>
      </w:r>
      <w:proofErr w:type="spellEnd"/>
      <w:r w:rsidR="00060403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法規</w:t>
      </w:r>
      <w:r w:rsidR="00D551A4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的</w:t>
      </w:r>
      <w:proofErr w:type="spellStart"/>
      <w:r w:rsidRPr="00E71D8D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改變</w:t>
      </w:r>
      <w:proofErr w:type="spellEnd"/>
      <w:r w:rsidR="00B21870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受到</w:t>
      </w:r>
      <w:proofErr w:type="spellStart"/>
      <w:r w:rsidRPr="00E71D8D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不利影響</w:t>
      </w:r>
      <w:proofErr w:type="spellEnd"/>
      <w:r w:rsidRPr="00E71D8D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7A0A3317" w14:textId="3E7CFE25" w:rsidR="000D5365" w:rsidRPr="00DC774B" w:rsidRDefault="00DC774B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  <w:lang w:val="en-US"/>
        </w:rPr>
      </w:pPr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在</w:t>
      </w:r>
      <w:r w:rsidRPr="00DC774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2016</w:t>
      </w:r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年</w:t>
      </w:r>
      <w:r w:rsidRPr="00DC774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6</w:t>
      </w:r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月</w:t>
      </w:r>
      <w:r w:rsidRPr="00DC774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28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日前離開本行業的人士</w:t>
      </w:r>
      <w:proofErr w:type="spellEnd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則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不符合額外援助金的</w:t>
      </w:r>
      <w:proofErr w:type="spellEnd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申請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條件</w:t>
      </w:r>
      <w:proofErr w:type="spellEnd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7456FD74" w14:textId="5B046525" w:rsidR="000D5365" w:rsidRPr="00465DB9" w:rsidRDefault="00DC774B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計程車和租車行業援助小組</w:t>
      </w:r>
      <w:proofErr w:type="spellEnd"/>
      <w:r w:rsidRPr="00DC774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DC774B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Taxi and Hire Vehicle Industries Assistance Panel</w:t>
      </w:r>
      <w:r w:rsidR="0069086D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，</w:t>
      </w:r>
      <w:r w:rsidR="0069086D"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以下簡稱專家組</w:t>
      </w:r>
      <w:r w:rsidRPr="00DC774B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</w:t>
      </w:r>
      <w:r w:rsidR="005B6614" w:rsidRPr="000F3F47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已</w:t>
      </w:r>
      <w:r w:rsidR="000F3F47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val="en-US" w:eastAsia="zh-CN"/>
        </w:rPr>
        <w:t>明確</w:t>
      </w:r>
      <w:r w:rsid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行業內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可能受點對點運輸改革影響最深</w:t>
      </w:r>
      <w:proofErr w:type="spellEnd"/>
      <w:r w:rsid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及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最容易遭受</w:t>
      </w:r>
      <w:proofErr w:type="spellEnd"/>
      <w:r w:rsid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財務</w:t>
      </w:r>
      <w:proofErr w:type="spellStart"/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困難的特定</w:t>
      </w:r>
      <w:proofErr w:type="spellEnd"/>
      <w:r w:rsid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人群</w:t>
      </w:r>
      <w:r w:rsidRPr="00465DB9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  <w:r w:rsidR="000D5365" w:rsidRPr="00465DB9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 </w:t>
      </w:r>
    </w:p>
    <w:p w14:paraId="48462DF9" w14:textId="7A376174" w:rsidR="000D5365" w:rsidRPr="00ED21BC" w:rsidRDefault="005B6614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</w:pPr>
      <w:r w:rsidRPr="005B6614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這</w:t>
      </w:r>
      <w:r w:rsidR="009476B4" w:rsidRPr="005B6614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包括</w:t>
      </w:r>
      <w:r w:rsidR="000D5365"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 xml:space="preserve">: </w:t>
      </w:r>
    </w:p>
    <w:p w14:paraId="475E7369" w14:textId="4A357FDC" w:rsidR="000D5365" w:rsidRPr="00C16312" w:rsidRDefault="009476B4" w:rsidP="009476B4">
      <w:pPr>
        <w:pStyle w:val="ListParagraph"/>
        <w:keepLines w:val="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20" w:after="100" w:line="240" w:lineRule="auto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計程車</w:t>
      </w:r>
      <w:proofErr w:type="spellEnd"/>
      <w:r w:rsidR="005B6614"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</w:t>
      </w: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持有人正承擔與其</w:t>
      </w:r>
      <w:proofErr w:type="spellEnd"/>
      <w:r w:rsidR="005B6614"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</w:t>
      </w: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直接相關的高</w:t>
      </w:r>
      <w:proofErr w:type="spellEnd"/>
      <w:r w:rsidR="00AE0DF5"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額</w:t>
      </w: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債務，可能是通過房</w:t>
      </w:r>
      <w:r w:rsidRPr="00C1631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產</w:t>
      </w:r>
      <w:r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抵押而獲得</w:t>
      </w:r>
      <w:proofErr w:type="spellEnd"/>
      <w:r w:rsidR="00C16312"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的</w:t>
      </w:r>
      <w:proofErr w:type="spellStart"/>
      <w:r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擔保，並且可能無法通過其</w:t>
      </w:r>
      <w:proofErr w:type="spellEnd"/>
      <w:r w:rsidR="00C16312"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</w:t>
      </w:r>
      <w:proofErr w:type="spellStart"/>
      <w:r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或其它收入來源償還債務</w:t>
      </w:r>
      <w:proofErr w:type="spellEnd"/>
      <w:r w:rsidRP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；</w:t>
      </w:r>
      <w:r w:rsidR="00C1631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或者</w:t>
      </w:r>
      <w:r w:rsidR="000D5365" w:rsidRPr="00C16312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0D7E67B4" w14:textId="5D0B0DBA" w:rsidR="000D5365" w:rsidRPr="00C16312" w:rsidRDefault="009476B4" w:rsidP="009476B4">
      <w:pPr>
        <w:pStyle w:val="ListParagraph"/>
        <w:keepLines w:val="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20" w:after="100" w:line="240" w:lineRule="auto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計程車</w:t>
      </w:r>
      <w:proofErr w:type="spellEnd"/>
      <w:r w:rsid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許可證持</w:t>
      </w: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有人依賴計程車收入</w:t>
      </w:r>
      <w:proofErr w:type="spellEnd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支撐</w:t>
      </w:r>
      <w:proofErr w:type="spellStart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日常生活開銷</w:t>
      </w:r>
      <w:proofErr w:type="spellEnd"/>
      <w:r w:rsidRPr="00C1631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。</w:t>
      </w:r>
      <w:r w:rsidR="000D5365" w:rsidRPr="00C16312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455D0EBA" w14:textId="7D723C47" w:rsidR="000D5365" w:rsidRPr="00ED21BC" w:rsidRDefault="00D777BC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06067B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專家組還注意到，普遍</w:t>
      </w:r>
      <w:proofErr w:type="spellEnd"/>
      <w:r w:rsidR="00C16312" w:rsidRPr="0006067B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而言</w:t>
      </w:r>
      <w:r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，</w:t>
      </w:r>
      <w:proofErr w:type="spellStart"/>
      <w:r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個人收入和淨資</w:t>
      </w:r>
      <w:r w:rsidRPr="0006067B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產</w:t>
      </w:r>
      <w:r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收入低於（聯邦民政服務部所定義的）部分養老金或類似合格門檻的個人或家庭最易受到改革的影響</w:t>
      </w:r>
      <w:proofErr w:type="spellEnd"/>
      <w:r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，</w:t>
      </w:r>
      <w:r w:rsidR="00A32587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val="en-US" w:eastAsia="zh-CN"/>
        </w:rPr>
        <w:t>遭遇</w:t>
      </w:r>
      <w:r w:rsidR="0006067B"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財務</w:t>
      </w:r>
      <w:proofErr w:type="spellStart"/>
      <w:r w:rsidRPr="0006067B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困難。了解更多關於養老金門檻的詳情，請訪問</w:t>
      </w:r>
      <w:proofErr w:type="spellEnd"/>
      <w:r w:rsidR="009B1FB0" w:rsidRPr="009B1FB0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https://www.humanservices.gov.au/individuals/services/centrelink/age-pension/eligibility-payment-rates</w:t>
      </w:r>
      <w:r w:rsidRPr="00D777BC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2F617DE2" w14:textId="55612D8C" w:rsidR="00E167D4" w:rsidRDefault="00E167D4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</w:p>
    <w:p w14:paraId="58EB5D73" w14:textId="6CDB34FC" w:rsidR="00E167D4" w:rsidRDefault="00E167D4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</w:p>
    <w:p w14:paraId="6285B200" w14:textId="55F89A3F" w:rsidR="00E167D4" w:rsidRDefault="00E167D4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</w:p>
    <w:p w14:paraId="38A3B069" w14:textId="585F4EFA" w:rsidR="00E167D4" w:rsidRDefault="00E167D4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</w:p>
    <w:p w14:paraId="5313F2A2" w14:textId="52A91F6C" w:rsidR="00E167D4" w:rsidRDefault="00516D12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  <w:r w:rsidRPr="00382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2B601" wp14:editId="6FE1D5F0">
                <wp:simplePos x="0" y="0"/>
                <wp:positionH relativeFrom="column">
                  <wp:posOffset>-73660</wp:posOffset>
                </wp:positionH>
                <wp:positionV relativeFrom="paragraph">
                  <wp:posOffset>568325</wp:posOffset>
                </wp:positionV>
                <wp:extent cx="3829685" cy="368300"/>
                <wp:effectExtent l="0" t="0" r="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id w:val="3509577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3549C0B" w14:textId="77777777" w:rsidR="00516D12" w:rsidRPr="00176FF9" w:rsidRDefault="00516D12" w:rsidP="00516D12">
                                <w:pPr>
                                  <w:spacing w:before="0" w:after="15" w:line="15" w:lineRule="atLeast"/>
                                  <w:rPr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176FF9">
                                  <w:rPr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Transport for </w:t>
                                </w:r>
                                <w:proofErr w:type="gramStart"/>
                                <w:r w:rsidRPr="00176FF9">
                                  <w:rPr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NSW  Tel</w:t>
                                </w:r>
                                <w:proofErr w:type="gramEnd"/>
                                <w:r w:rsidRPr="00176FF9">
                                  <w:rPr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 w:rsidRPr="00176FF9">
                                  <w:rPr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8202 2200  </w:t>
                                </w:r>
                                <w:r w:rsidRPr="00176FF9">
                                  <w:rPr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Fax:</w:t>
                                </w:r>
                                <w:r w:rsidRPr="00176FF9">
                                  <w:rPr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8202 2209</w:t>
                                </w:r>
                              </w:p>
                              <w:p w14:paraId="7FF31FC5" w14:textId="77777777" w:rsidR="00516D12" w:rsidRPr="00176FF9" w:rsidRDefault="00516D12" w:rsidP="00516D12">
                                <w:pPr>
                                  <w:spacing w:before="0" w:after="15" w:line="15" w:lineRule="atLeast"/>
                                  <w:rPr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176FF9">
                                  <w:rPr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18 Lee Street, Chippendale NSW 2008 | PO Box K659, Haymarket NSW 1240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2B6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8pt;margin-top:44.75pt;width:301.5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" filled="f" stroked="f">
                <v:textbox inset=",0">
                  <w:txbxContent>
                    <w:sdt>
                      <w:sdtPr>
                        <w:rPr>
                          <w:color w:val="FFFFFF" w:themeColor="background1"/>
                          <w:sz w:val="15"/>
                          <w:szCs w:val="15"/>
                        </w:rPr>
                        <w:id w:val="35095779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14:paraId="23549C0B" w14:textId="77777777" w:rsidR="00516D12" w:rsidRPr="00176FF9" w:rsidRDefault="00516D12" w:rsidP="00516D12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176FF9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Transport for </w:t>
                          </w:r>
                          <w:proofErr w:type="gramStart"/>
                          <w:r w:rsidRPr="00176FF9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NSW  Tel</w:t>
                          </w:r>
                          <w:proofErr w:type="gramEnd"/>
                          <w:r w:rsidRPr="00176FF9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:</w:t>
                          </w:r>
                          <w:r w:rsidRPr="00176FF9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 8202 2200  </w:t>
                          </w:r>
                          <w:r w:rsidRPr="00176FF9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Fax:</w:t>
                          </w:r>
                          <w:r w:rsidRPr="00176FF9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 8202 2209</w:t>
                          </w:r>
                        </w:p>
                        <w:p w14:paraId="7FF31FC5" w14:textId="77777777" w:rsidR="00516D12" w:rsidRPr="00176FF9" w:rsidRDefault="00516D12" w:rsidP="00516D12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176FF9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18 Lee Street, Chippendale NSW 2008 | PO Box K659, Haymarket NSW 1240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FF97267" w14:textId="1DCC8D3F" w:rsidR="00F77A63" w:rsidRPr="00F77A63" w:rsidRDefault="00E167D4" w:rsidP="00F77A63">
      <w:pPr>
        <w:rPr>
          <w:rFonts w:eastAsia="Arial Unicode MS"/>
          <w:b/>
          <w:bCs/>
          <w:color w:val="000000" w:themeColor="text1"/>
          <w:sz w:val="24"/>
          <w:szCs w:val="24"/>
          <w:u w:color="002664"/>
          <w:bdr w:val="nil"/>
        </w:rPr>
      </w:pPr>
      <w:r w:rsidRPr="00382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8ACE" wp14:editId="70D7AC56">
                <wp:simplePos x="0" y="0"/>
                <wp:positionH relativeFrom="column">
                  <wp:posOffset>-111760</wp:posOffset>
                </wp:positionH>
                <wp:positionV relativeFrom="paragraph">
                  <wp:posOffset>629920</wp:posOffset>
                </wp:positionV>
                <wp:extent cx="3829685" cy="368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B1E1C" w14:textId="77777777" w:rsidR="00E167D4" w:rsidRDefault="00E167D4" w:rsidP="00E167D4">
                            <w:pPr>
                              <w:spacing w:before="0" w:after="15" w:line="15" w:lineRule="atLeas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id w:val="48003668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40FF02CC" w14:textId="77777777" w:rsidR="00E167D4" w:rsidRDefault="00E167D4" w:rsidP="00E167D4">
                                <w:pPr>
                                  <w:spacing w:before="0" w:after="15" w:line="15" w:lineRule="atLeast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Transport for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NSW  Tel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1300 639 074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Fax:</w:t>
                                </w:r>
                                <w:r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02 6841 4816</w:t>
                                </w:r>
                              </w:p>
                              <w:p w14:paraId="121B11CC" w14:textId="77777777" w:rsidR="00E167D4" w:rsidRDefault="00E167D4" w:rsidP="00E167D4">
                                <w:pPr>
                                  <w:spacing w:before="0" w:after="15" w:line="15" w:lineRule="atLeast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Locked Bag 17, Dubbo NSW 2830 E: industryassistance@transport.nsw.gov.au</w:t>
                                </w:r>
                              </w:p>
                            </w:sdtContent>
                          </w:sdt>
                          <w:p w14:paraId="33866FBD" w14:textId="77777777" w:rsidR="00E167D4" w:rsidRPr="00176FF9" w:rsidRDefault="00E167D4" w:rsidP="00E167D4">
                            <w:pPr>
                              <w:spacing w:before="0" w:after="15" w:line="15" w:lineRule="atLeast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38ACE" id="Text Box 8" o:spid="_x0000_s1027" type="#_x0000_t202" style="position:absolute;margin-left:-8.8pt;margin-top:49.6pt;width:301.5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" filled="f" stroked="f">
                <v:textbox inset=",0">
                  <w:txbxContent>
                    <w:p w14:paraId="523B1E1C" w14:textId="77777777" w:rsidR="00E167D4" w:rsidRDefault="00E167D4" w:rsidP="00E167D4">
                      <w:pPr>
                        <w:spacing w:before="0" w:after="15" w:line="15" w:lineRule="atLeast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4"/>
                          <w:szCs w:val="14"/>
                        </w:rPr>
                        <w:id w:val="48003668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40FF02CC" w14:textId="77777777" w:rsidR="00E167D4" w:rsidRDefault="00E167D4" w:rsidP="00E167D4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Transport for </w:t>
                          </w: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NSW  Tel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1300 639 074  </w:t>
                          </w:r>
                          <w:r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02 6841 4816</w:t>
                          </w:r>
                        </w:p>
                        <w:p w14:paraId="121B11CC" w14:textId="77777777" w:rsidR="00E167D4" w:rsidRDefault="00E167D4" w:rsidP="00E167D4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Locked Bag 17, Dubbo NSW 2830 E: industryassistance@transport.nsw.gov.au</w:t>
                          </w:r>
                        </w:p>
                      </w:sdtContent>
                    </w:sdt>
                    <w:p w14:paraId="33866FBD" w14:textId="77777777" w:rsidR="00E167D4" w:rsidRPr="00176FF9" w:rsidRDefault="00E167D4" w:rsidP="00E167D4">
                      <w:pPr>
                        <w:spacing w:before="0" w:after="15" w:line="15" w:lineRule="atLeast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6542C" w14:textId="432CF8B3" w:rsidR="00F77A63" w:rsidRDefault="00E167D4" w:rsidP="00F77A63">
      <w:pPr>
        <w:pStyle w:val="Heading2"/>
        <w:rPr>
          <w:rFonts w:eastAsia="Arial Unicode MS"/>
          <w:u w:color="002664"/>
          <w:bdr w:val="nil"/>
        </w:rPr>
      </w:pPr>
      <w:r>
        <w:rPr>
          <w:rFonts w:eastAsia="Arial Unicode MS" w:hint="eastAsia"/>
          <w:u w:color="002664"/>
          <w:bdr w:val="nil"/>
          <w:lang w:eastAsia="zh-CN"/>
        </w:rPr>
        <w:t>如何申請</w:t>
      </w:r>
    </w:p>
    <w:p w14:paraId="6D3FEA32" w14:textId="7FF01D14" w:rsidR="000D5365" w:rsidRPr="00ED21BC" w:rsidRDefault="00E167D4" w:rsidP="00E1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所有申請人必須在申請期以</w:t>
      </w:r>
      <w:r w:rsidRPr="006E2DC1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內</w:t>
      </w:r>
      <w:r w:rsidRPr="006E2DC1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提交合規的申請表格和證明文件。提交的申請表必須</w:t>
      </w:r>
      <w:proofErr w:type="spellEnd"/>
      <w:r w:rsidR="006E2DC1" w:rsidRPr="006E2DC1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填有一切</w:t>
      </w: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必要信息。用於申請的所有證明文件</w:t>
      </w:r>
      <w:proofErr w:type="spellEnd"/>
      <w:r w:rsidR="006E2DC1"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及材料</w:t>
      </w: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必須依照新南威爾士州交通局</w:t>
      </w:r>
      <w:proofErr w:type="spellEnd"/>
      <w:r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（</w:t>
      </w:r>
      <w:r w:rsidRPr="00E167D4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  <w:lang w:eastAsia="zh-CN"/>
        </w:rPr>
        <w:t>Transport for NSW</w:t>
      </w:r>
      <w:r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）</w:t>
      </w: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發佈的指南進行認證</w:t>
      </w:r>
      <w:proofErr w:type="spellEnd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  <w:r w:rsidR="000D5365"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480879EC" w14:textId="6FFE201A" w:rsidR="000D5365" w:rsidRPr="006E2DC1" w:rsidRDefault="006E2DC1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申請時</w:t>
      </w:r>
      <w:proofErr w:type="spellStart"/>
      <w:r w:rsidR="006962C7"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提供的信息</w:t>
      </w:r>
      <w:proofErr w:type="spellEnd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必須正確、準確</w:t>
      </w:r>
      <w:r w:rsidR="006962C7"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。如果在申請中提供虛假信息或故意提供誤導性的信息，則可能被取消獲得額外援助金的資格，並且可能被新州運輸局起訴。申請中提供的信息可能會被審計。</w:t>
      </w:r>
    </w:p>
    <w:p w14:paraId="083A3305" w14:textId="00F19570" w:rsidR="000D5365" w:rsidRPr="006E2DC1" w:rsidRDefault="00D62778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信息提供不完整或相關資料和</w:t>
      </w:r>
      <w:proofErr w:type="spellEnd"/>
      <w:r w:rsidR="00F2784B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材料</w:t>
      </w: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未被正確認證</w:t>
      </w:r>
      <w:proofErr w:type="spellEnd"/>
      <w:r w:rsidR="006E2DC1"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，則申請</w:t>
      </w:r>
      <w:proofErr w:type="spellStart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可能無法獲批額外援助金</w:t>
      </w:r>
      <w:proofErr w:type="spellEnd"/>
      <w:r w:rsidRPr="006E2DC1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  <w:r w:rsidR="000D5365" w:rsidRPr="006E2DC1"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3BC409F4" w14:textId="0F436ABE" w:rsidR="000D5365" w:rsidRPr="002A1494" w:rsidRDefault="00C16408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2A1494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專家組將審核所有申請，并確認</w:t>
      </w:r>
      <w:r w:rsidRPr="002A1494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哪</w:t>
      </w:r>
      <w:r w:rsidRPr="002A1494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些申請最需要獲得額外援助金。此後專家組將把意見</w:t>
      </w:r>
      <w:proofErr w:type="spellEnd"/>
      <w:r w:rsidR="002A1494" w:rsidRPr="002A1494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呈報</w:t>
      </w:r>
      <w:proofErr w:type="spellStart"/>
      <w:r w:rsidRPr="002A1494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交通和基礎設施部長</w:t>
      </w:r>
      <w:proofErr w:type="spellEnd"/>
      <w:r w:rsidRPr="00C16408">
        <w:rPr>
          <w:rFonts w:ascii="HGMaruGothicMPRO" w:eastAsia="HGMaruGothicMPRO" w:hAnsi="HGMaruGothicMPRO" w:cs="HGMaruGothicMPRO" w:hint="eastAsia"/>
          <w:bCs/>
          <w:color w:val="000000" w:themeColor="text1"/>
          <w:sz w:val="24"/>
          <w:szCs w:val="24"/>
          <w:u w:color="002664"/>
          <w:bdr w:val="nil"/>
        </w:rPr>
        <w:t>（</w:t>
      </w:r>
      <w:r w:rsidRPr="00C16408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Minister for Transport and Infrastructure</w:t>
      </w:r>
      <w:r w:rsidRPr="00C16408">
        <w:rPr>
          <w:rFonts w:eastAsia="Arial Unicode MS" w:hint="eastAsia"/>
          <w:bCs/>
          <w:color w:val="000000" w:themeColor="text1"/>
          <w:sz w:val="24"/>
          <w:szCs w:val="24"/>
          <w:u w:color="002664"/>
          <w:bdr w:val="nil"/>
        </w:rPr>
        <w:t>），</w:t>
      </w:r>
      <w:proofErr w:type="spellStart"/>
      <w:r w:rsidRPr="002A1494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由部長做最終決定</w:t>
      </w:r>
      <w:proofErr w:type="spellEnd"/>
      <w:r w:rsidRPr="002A1494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6ABEA5E3" w14:textId="413B2376" w:rsidR="000D5365" w:rsidRPr="00ED21BC" w:rsidRDefault="009E5B43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BB5B26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所有申請的審批完成后，將從</w:t>
      </w:r>
      <w:proofErr w:type="spellEnd"/>
      <w:r w:rsidRPr="009E5B43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2018</w:t>
      </w:r>
      <w:r w:rsidRPr="00BB5B26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年</w:t>
      </w:r>
      <w:r w:rsidRPr="009E5B43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12</w:t>
      </w:r>
      <w:proofErr w:type="spellStart"/>
      <w:r w:rsidRPr="00BB5B26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月下旬開始發放額外援助金</w:t>
      </w:r>
      <w:proofErr w:type="spellEnd"/>
      <w:r w:rsidRPr="00BB5B26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  <w:r w:rsidR="000D5365"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 xml:space="preserve"> </w:t>
      </w:r>
    </w:p>
    <w:p w14:paraId="2EEEE3E9" w14:textId="55906720" w:rsidR="000D5365" w:rsidRPr="00FC5142" w:rsidRDefault="009E5B43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  <w:lang w:val="en-US"/>
        </w:rPr>
      </w:pPr>
      <w:proofErr w:type="spellStart"/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值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得注意的是，額外援助金旨在提供經濟援助，而非補償計程車</w:t>
      </w:r>
      <w:proofErr w:type="spellEnd"/>
      <w:r w:rsidR="00FC5142"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許可證的</w:t>
      </w:r>
      <w:proofErr w:type="spellStart"/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價</w:t>
      </w:r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值</w:t>
      </w:r>
      <w:proofErr w:type="spellEnd"/>
      <w:r w:rsidR="00FC5142"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損失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1DAA3172" w14:textId="07A8B12D" w:rsidR="000D5365" w:rsidRPr="00FC5142" w:rsidRDefault="000A000C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proofErr w:type="spellStart"/>
      <w:r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申請程序要求申請人提供大量個人信息、財務信息及相關證明以支持申請。這</w:t>
      </w:r>
      <w:proofErr w:type="spellEnd"/>
      <w:r w:rsidR="00FC5142"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  <w:lang w:eastAsia="zh-CN"/>
        </w:rPr>
        <w:t>些</w:t>
      </w:r>
      <w:proofErr w:type="spellStart"/>
      <w:r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是必要的，以確保準確評估申請人在立法改革前後的個人財務狀況，以及改革是否對個人造成直接影響，導致財務困難</w:t>
      </w:r>
      <w:proofErr w:type="spellEnd"/>
      <w:r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p w14:paraId="2537A70D" w14:textId="4CF999B6" w:rsidR="000D5365" w:rsidRPr="00FC5142" w:rsidRDefault="00B57D0C" w:rsidP="000D536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</w:rPr>
      </w:pPr>
      <w:r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強烈建議所有申請人在提交申請前，</w:t>
      </w:r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閱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讀相關證明材料，檢</w:t>
      </w:r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查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申請門</w:t>
      </w:r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戶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或申請表格，明確並集齊所有完成申請所需的資料和文件。準備越充分，申請越容易。</w:t>
      </w:r>
    </w:p>
    <w:p w14:paraId="1513F7DE" w14:textId="5059D64B" w:rsidR="00F77A63" w:rsidRPr="00FC5142" w:rsidRDefault="00B57D0C" w:rsidP="00F77A6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00"/>
        <w:jc w:val="both"/>
        <w:outlineLvl w:val="0"/>
        <w:rPr>
          <w:rFonts w:ascii="SimHei" w:eastAsia="SimHei" w:hAnsi="SimHei"/>
          <w:bCs/>
          <w:color w:val="000000" w:themeColor="text1"/>
          <w:sz w:val="24"/>
          <w:szCs w:val="24"/>
          <w:u w:color="002664"/>
          <w:bdr w:val="nil"/>
          <w:lang w:val="en-US"/>
        </w:rPr>
      </w:pPr>
      <w:proofErr w:type="spellStart"/>
      <w:r w:rsidRPr="00FC5142">
        <w:rPr>
          <w:rFonts w:ascii="SimHei" w:eastAsia="SimHei" w:hAnsi="SimHei" w:hint="eastAsia"/>
          <w:bCs/>
          <w:color w:val="000000" w:themeColor="text1"/>
          <w:sz w:val="24"/>
          <w:szCs w:val="24"/>
          <w:u w:color="002664"/>
          <w:bdr w:val="nil"/>
        </w:rPr>
        <w:t>申請人應尋求自己的財務和</w:t>
      </w:r>
      <w:r w:rsidRPr="00FC5142">
        <w:rPr>
          <w:rFonts w:ascii="SimHei" w:eastAsia="SimHei" w:hAnsi="SimHei" w:cs="Microsoft YaHei" w:hint="eastAsia"/>
          <w:bCs/>
          <w:color w:val="000000" w:themeColor="text1"/>
          <w:sz w:val="24"/>
          <w:szCs w:val="24"/>
          <w:u w:color="002664"/>
          <w:bdr w:val="nil"/>
        </w:rPr>
        <w:t>稅</w:t>
      </w:r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務建議，以明確申請額外援助金對自身現有應享權利的任何影響</w:t>
      </w:r>
      <w:proofErr w:type="spellEnd"/>
      <w:r w:rsidRPr="00FC5142">
        <w:rPr>
          <w:rFonts w:ascii="SimHei" w:eastAsia="SimHei" w:hAnsi="SimHei" w:cs="HGMaruGothicMPRO" w:hint="eastAsia"/>
          <w:bCs/>
          <w:color w:val="000000" w:themeColor="text1"/>
          <w:sz w:val="24"/>
          <w:szCs w:val="24"/>
          <w:u w:color="002664"/>
          <w:bdr w:val="nil"/>
        </w:rPr>
        <w:t>。</w:t>
      </w:r>
    </w:p>
    <w:tbl>
      <w:tblPr>
        <w:tblStyle w:val="TableGrid"/>
        <w:tblpPr w:leftFromText="180" w:rightFromText="180" w:vertAnchor="page" w:horzAnchor="margin" w:tblpY="13276"/>
        <w:tblW w:w="0" w:type="auto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  <w:tblDescription w:val="Decorative"/>
      </w:tblPr>
      <w:tblGrid>
        <w:gridCol w:w="9782"/>
      </w:tblGrid>
      <w:tr w:rsidR="00F77A63" w14:paraId="4B4D09A9" w14:textId="77777777" w:rsidTr="00F77A63">
        <w:tc>
          <w:tcPr>
            <w:tcW w:w="9782" w:type="dxa"/>
            <w:shd w:val="clear" w:color="auto" w:fill="FFFFFF"/>
          </w:tcPr>
          <w:p w14:paraId="2C32488D" w14:textId="18781DBF" w:rsidR="00F77A63" w:rsidRPr="000D5365" w:rsidRDefault="00B57D0C" w:rsidP="00F77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00"/>
              <w:outlineLvl w:val="0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2664"/>
                <w:bdr w:val="nil"/>
              </w:rPr>
            </w:pPr>
            <w:r w:rsidRPr="00516D12">
              <w:rPr>
                <w:rFonts w:ascii="SimHei" w:eastAsia="SimHei" w:hAnsi="SimHei" w:hint="eastAsia"/>
                <w:b/>
                <w:bCs/>
                <w:color w:val="000000" w:themeColor="text1"/>
                <w:sz w:val="24"/>
                <w:szCs w:val="24"/>
                <w:u w:color="002664"/>
                <w:bdr w:val="nil"/>
                <w:lang w:eastAsia="zh-CN"/>
              </w:rPr>
              <w:t>更多詳情請參閱</w:t>
            </w:r>
            <w:r w:rsidR="00F77A63" w:rsidRPr="000D5365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>:</w:t>
            </w:r>
          </w:p>
          <w:p w14:paraId="201616C7" w14:textId="23595058" w:rsidR="00F77A63" w:rsidRDefault="00B57D0C" w:rsidP="00F77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00"/>
              <w:outlineLvl w:val="0"/>
              <w:rPr>
                <w:rFonts w:eastAsia="Arial Unicode MS"/>
                <w:bCs/>
                <w:color w:val="002664"/>
                <w:sz w:val="24"/>
                <w:szCs w:val="24"/>
                <w:u w:color="002664"/>
                <w:bdr w:val="nil"/>
              </w:rPr>
            </w:pPr>
            <w:r w:rsidRPr="00516D12">
              <w:rPr>
                <w:rFonts w:ascii="SimHei" w:eastAsia="SimHei" w:hAnsi="SimHei" w:hint="eastAsia"/>
                <w:bCs/>
                <w:color w:val="000000" w:themeColor="text1"/>
                <w:sz w:val="24"/>
                <w:szCs w:val="24"/>
                <w:u w:color="002664"/>
                <w:bdr w:val="nil"/>
                <w:lang w:eastAsia="zh-CN"/>
              </w:rPr>
              <w:t>新州交通局官網</w:t>
            </w:r>
            <w:r w:rsidR="00F77A63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 xml:space="preserve"> - </w:t>
            </w:r>
            <w:hyperlink r:id="rId10" w:history="1">
              <w:r w:rsidR="00F77A63" w:rsidRPr="00980E27">
                <w:rPr>
                  <w:rStyle w:val="Hyperlink"/>
                  <w:sz w:val="24"/>
                  <w:szCs w:val="24"/>
                </w:rPr>
                <w:t>www.transport.nsw.gov.au/industryassistance</w:t>
              </w:r>
            </w:hyperlink>
          </w:p>
          <w:p w14:paraId="0A7483B3" w14:textId="1B569DB8" w:rsidR="00F77A63" w:rsidRDefault="00B57D0C" w:rsidP="00F77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00"/>
              <w:outlineLvl w:val="0"/>
              <w:rPr>
                <w:rFonts w:eastAsia="Arial Unicode MS"/>
                <w:bCs/>
                <w:color w:val="002664"/>
                <w:sz w:val="24"/>
                <w:szCs w:val="24"/>
                <w:u w:color="002664"/>
                <w:bdr w:val="nil"/>
              </w:rPr>
            </w:pPr>
            <w:r w:rsidRPr="00516D12">
              <w:rPr>
                <w:rFonts w:ascii="SimHei" w:eastAsia="SimHei" w:hAnsi="SimHei" w:hint="eastAsia"/>
                <w:bCs/>
                <w:color w:val="000000" w:themeColor="text1"/>
                <w:sz w:val="24"/>
                <w:szCs w:val="24"/>
                <w:u w:color="002664"/>
                <w:bdr w:val="nil"/>
                <w:lang w:eastAsia="zh-CN"/>
              </w:rPr>
              <w:t>電郵</w:t>
            </w:r>
            <w:r w:rsidR="00F77A63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>-</w:t>
            </w:r>
            <w:r w:rsidR="00F77A63" w:rsidRPr="00435AB2">
              <w:rPr>
                <w:rFonts w:eastAsia="Arial Unicode MS"/>
                <w:bCs/>
                <w:color w:val="002664"/>
                <w:sz w:val="24"/>
                <w:szCs w:val="24"/>
                <w:u w:color="002664"/>
                <w:bdr w:val="nil"/>
              </w:rPr>
              <w:t xml:space="preserve"> </w:t>
            </w:r>
            <w:hyperlink r:id="rId11" w:history="1">
              <w:r w:rsidR="00F77A63" w:rsidRPr="00980E27">
                <w:rPr>
                  <w:rStyle w:val="Hyperlink"/>
                  <w:rFonts w:eastAsia="Arial Unicode MS"/>
                  <w:bCs/>
                  <w:sz w:val="24"/>
                  <w:szCs w:val="24"/>
                  <w:u w:color="002664"/>
                  <w:bdr w:val="nil"/>
                </w:rPr>
                <w:t>industryassistance@transport.nsw.gov.au</w:t>
              </w:r>
            </w:hyperlink>
            <w:r w:rsidR="00F77A63" w:rsidRPr="00435AB2">
              <w:rPr>
                <w:rFonts w:eastAsia="Arial Unicode MS"/>
                <w:bCs/>
                <w:color w:val="002664"/>
                <w:sz w:val="24"/>
                <w:szCs w:val="24"/>
                <w:u w:color="002664"/>
                <w:bdr w:val="nil"/>
              </w:rPr>
              <w:t xml:space="preserve"> </w:t>
            </w:r>
          </w:p>
          <w:p w14:paraId="32ED0E5E" w14:textId="4C1C5508" w:rsidR="00F77A63" w:rsidRPr="000D5365" w:rsidRDefault="00B57D0C" w:rsidP="00F77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00"/>
              <w:outlineLvl w:val="0"/>
              <w:rPr>
                <w:rFonts w:eastAsia="Arial Unicode MS"/>
                <w:b/>
                <w:bCs/>
                <w:color w:val="002664"/>
                <w:sz w:val="24"/>
                <w:szCs w:val="24"/>
                <w:u w:color="002664"/>
                <w:bdr w:val="nil"/>
              </w:rPr>
            </w:pPr>
            <w:r w:rsidRPr="00516D12">
              <w:rPr>
                <w:rFonts w:ascii="SimHei" w:eastAsia="SimHei" w:hAnsi="SimHei" w:hint="eastAsia"/>
                <w:bCs/>
                <w:color w:val="000000" w:themeColor="text1"/>
                <w:sz w:val="24"/>
                <w:szCs w:val="24"/>
                <w:u w:color="002664"/>
                <w:bdr w:val="nil"/>
                <w:lang w:eastAsia="zh-CN"/>
              </w:rPr>
              <w:t>電話</w:t>
            </w:r>
            <w:r w:rsidR="00F77A63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>-</w:t>
            </w:r>
            <w:r w:rsidR="00F77A63" w:rsidRPr="00ED21BC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 xml:space="preserve"> 1300 639 074</w:t>
            </w:r>
            <w:r w:rsidR="00F77A63" w:rsidRPr="00ED21B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 xml:space="preserve"> </w:t>
            </w:r>
          </w:p>
        </w:tc>
      </w:tr>
    </w:tbl>
    <w:p w14:paraId="2A109023" w14:textId="77777777" w:rsidR="00F77A63" w:rsidRPr="00F77A63" w:rsidRDefault="00F77A63" w:rsidP="00F77A63">
      <w:pPr>
        <w:rPr>
          <w:lang w:eastAsia="en-AU"/>
        </w:rPr>
      </w:pPr>
    </w:p>
    <w:sectPr w:rsidR="00F77A63" w:rsidRPr="00F77A63" w:rsidSect="00F77A6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1268" w:bottom="1276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A74A" w14:textId="77777777" w:rsidR="004A1275" w:rsidRDefault="004A1275" w:rsidP="00331BDA">
      <w:r>
        <w:separator/>
      </w:r>
    </w:p>
  </w:endnote>
  <w:endnote w:type="continuationSeparator" w:id="0">
    <w:p w14:paraId="7A1A6F07" w14:textId="77777777" w:rsidR="004A1275" w:rsidRDefault="004A1275" w:rsidP="003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1B0A" w14:textId="20005B6C" w:rsidR="007630A7" w:rsidRDefault="00382CD5" w:rsidP="00120473">
    <w:pPr>
      <w:pStyle w:val="Caption"/>
    </w:pPr>
    <w:r w:rsidRPr="00382C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752F70" wp14:editId="16599490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3829685" cy="3683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45FF2" w14:textId="77777777" w:rsidR="00F77A63" w:rsidRDefault="00F77A63" w:rsidP="00F77A63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id w:val="19006328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7195F7" w14:textId="77777777" w:rsidR="00F77A63" w:rsidRDefault="00F77A63" w:rsidP="00F77A63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Transport for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NSW  Tel</w:t>
                              </w:r>
                              <w:proofErr w:type="gramEnd"/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1300 639 074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Fax:</w:t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02 6841 4816</w:t>
                              </w:r>
                            </w:p>
                            <w:p w14:paraId="1292F069" w14:textId="77777777" w:rsidR="00F77A63" w:rsidRDefault="00F77A63" w:rsidP="00F77A63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Locked Bag 17, Dubbo NSW 2830 E: industryassistance@transport.nsw.gov.au</w:t>
                              </w:r>
                            </w:p>
                          </w:sdtContent>
                        </w:sdt>
                        <w:p w14:paraId="37120675" w14:textId="536D1750" w:rsidR="00382CD5" w:rsidRPr="00176FF9" w:rsidRDefault="00382CD5" w:rsidP="00F77A63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752F7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0;margin-top:-8.1pt;width:301.5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" filled="f" stroked="f">
              <v:textbox inset=",0">
                <w:txbxContent>
                  <w:p w14:paraId="1CD45FF2" w14:textId="77777777" w:rsidR="00F77A63" w:rsidRDefault="00F77A63" w:rsidP="00F77A63">
                    <w:pPr>
                      <w:spacing w:before="0" w:after="15" w:line="15" w:lineRule="atLeast"/>
                      <w:rPr>
                        <w:color w:val="FFFFFF" w:themeColor="background1"/>
                        <w:sz w:val="14"/>
                        <w:szCs w:val="14"/>
                      </w:rPr>
                    </w:pPr>
                  </w:p>
                  <w:sdt>
                    <w:sdtPr>
                      <w:rPr>
                        <w:color w:val="FFFFFF" w:themeColor="background1"/>
                        <w:sz w:val="14"/>
                        <w:szCs w:val="14"/>
                      </w:rPr>
                      <w:id w:val="1900632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7195F7" w14:textId="77777777" w:rsidR="00F77A63" w:rsidRDefault="00F77A63" w:rsidP="00F77A63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 xml:space="preserve">Transport for </w:t>
                        </w:r>
                        <w:proofErr w:type="gramStart"/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NSW  Tel</w:t>
                        </w:r>
                        <w:proofErr w:type="gramEnd"/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1300 639 074  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Fax:</w:t>
                        </w: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02 6841 4816</w:t>
                        </w:r>
                      </w:p>
                      <w:p w14:paraId="1292F069" w14:textId="77777777" w:rsidR="00F77A63" w:rsidRDefault="00F77A63" w:rsidP="00F77A63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Locked Bag 17, Dubbo NSW 2830 E: industryassistance@transport.nsw.gov.au</w:t>
                        </w:r>
                      </w:p>
                    </w:sdtContent>
                  </w:sdt>
                  <w:p w14:paraId="37120675" w14:textId="536D1750" w:rsidR="00382CD5" w:rsidRPr="00176FF9" w:rsidRDefault="00382CD5" w:rsidP="00F77A63">
                    <w:pPr>
                      <w:spacing w:before="0" w:after="15" w:line="15" w:lineRule="atLeast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52434"/>
      <w:docPartObj>
        <w:docPartGallery w:val="Page Numbers (Bottom of Page)"/>
        <w:docPartUnique/>
      </w:docPartObj>
    </w:sdtPr>
    <w:sdtEndPr/>
    <w:sdtContent>
      <w:p w14:paraId="405874A4" w14:textId="62656549" w:rsidR="00F77A63" w:rsidRDefault="00F77A6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B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9E6D4DF" w14:textId="5C583E3C" w:rsidR="007630A7" w:rsidRDefault="007630A7" w:rsidP="00EF700D">
    <w:pPr>
      <w:pStyle w:val="Cap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4510" w14:textId="77777777" w:rsidR="004A1275" w:rsidRDefault="004A1275" w:rsidP="00331BDA">
      <w:r>
        <w:separator/>
      </w:r>
    </w:p>
  </w:footnote>
  <w:footnote w:type="continuationSeparator" w:id="0">
    <w:p w14:paraId="15A7BDDE" w14:textId="77777777" w:rsidR="004A1275" w:rsidRDefault="004A1275" w:rsidP="003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4E0E" w14:textId="74EC9E70" w:rsidR="007630A7" w:rsidRDefault="008D554E" w:rsidP="008A38DA">
    <w:pPr>
      <w:pStyle w:val="Heading6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2C03C7F" wp14:editId="793E9F42">
          <wp:simplePos x="0" y="0"/>
          <wp:positionH relativeFrom="column">
            <wp:posOffset>-807811</wp:posOffset>
          </wp:positionH>
          <wp:positionV relativeFrom="paragraph">
            <wp:posOffset>-44450</wp:posOffset>
          </wp:positionV>
          <wp:extent cx="7575424" cy="1071118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24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958D0" w14:textId="77777777" w:rsidR="007630A7" w:rsidRDefault="007630A7" w:rsidP="008A38DA">
    <w:pPr>
      <w:pStyle w:val="Heading6"/>
      <w:rPr>
        <w:noProof/>
        <w:lang w:val="en-US"/>
      </w:rPr>
    </w:pPr>
  </w:p>
  <w:p w14:paraId="6760E26D" w14:textId="7291C0FD" w:rsidR="007630A7" w:rsidRPr="00FB23AF" w:rsidRDefault="000D5365" w:rsidP="008A38DA">
    <w:pPr>
      <w:pStyle w:val="Heading6"/>
    </w:pPr>
    <w:r>
      <w:rPr>
        <w:b/>
        <w:noProof/>
        <w:lang w:val="en-US"/>
      </w:rPr>
      <w:t xml:space="preserve">Point to Point Industry Assistance </w:t>
    </w:r>
    <w:r w:rsidR="007630A7" w:rsidRPr="00FB23AF">
      <w:rPr>
        <w:b/>
      </w:rPr>
      <w:br/>
    </w:r>
    <w:r>
      <w:t>Additional Assistance Payments</w:t>
    </w:r>
  </w:p>
  <w:p w14:paraId="0ADB58A7" w14:textId="77777777" w:rsidR="007630A7" w:rsidRPr="002A65E1" w:rsidRDefault="007630A7" w:rsidP="008A38DA">
    <w:pPr>
      <w:pStyle w:val="Heading6"/>
    </w:pPr>
    <w:r w:rsidRPr="0021078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9389" w14:textId="6DB7096F" w:rsidR="007630A7" w:rsidRDefault="00382CD5" w:rsidP="00E57ECC">
    <w:pPr>
      <w:pStyle w:val="DocTitle"/>
      <w:rPr>
        <w:rFonts w:ascii="Arial Bold" w:hAnsi="Arial Bold"/>
        <w:sz w:val="44"/>
        <w:szCs w:val="44"/>
      </w:rPr>
    </w:pPr>
    <w:r w:rsidRPr="00382C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F1E654" wp14:editId="581DF9DC">
              <wp:simplePos x="0" y="0"/>
              <wp:positionH relativeFrom="column">
                <wp:posOffset>46355</wp:posOffset>
              </wp:positionH>
              <wp:positionV relativeFrom="paragraph">
                <wp:posOffset>10069830</wp:posOffset>
              </wp:positionV>
              <wp:extent cx="3829685" cy="368300"/>
              <wp:effectExtent l="0" t="0" r="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id w:val="-49313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66982B6" w14:textId="77777777" w:rsidR="00382CD5" w:rsidRPr="00176FF9" w:rsidRDefault="00382CD5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Transport for </w:t>
                              </w:r>
                              <w:proofErr w:type="gramStart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NSW  Tel</w:t>
                              </w:r>
                              <w:proofErr w:type="gramEnd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8202 2200  </w:t>
                              </w: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Fax: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8202 2209</w:t>
                              </w:r>
                            </w:p>
                            <w:p w14:paraId="38C85456" w14:textId="77777777" w:rsidR="00382CD5" w:rsidRPr="00176FF9" w:rsidRDefault="00382CD5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>18 Lee Street, Chippendale NSW 2008 | PO Box K659, Haymarket NSW 1240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F1E6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.65pt;margin-top:792.9pt;width:301.5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5"/>
                        <w:szCs w:val="15"/>
                      </w:rPr>
                      <w:id w:val="-49313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66982B6" w14:textId="77777777" w:rsidR="00382CD5" w:rsidRPr="00176FF9" w:rsidRDefault="00382CD5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Transport for </w:t>
                        </w:r>
                        <w:proofErr w:type="gramStart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NSW  Tel</w:t>
                        </w:r>
                        <w:proofErr w:type="gramEnd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8202 2200  </w:t>
                        </w: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Fax: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8202 2209</w:t>
                        </w:r>
                      </w:p>
                      <w:p w14:paraId="38C85456" w14:textId="77777777" w:rsidR="00382CD5" w:rsidRPr="00176FF9" w:rsidRDefault="00382CD5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>18 Lee Street, Chippendale NSW 2008 | PO Box K659, Haymarket NSW 1240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382CD5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107427E" wp14:editId="5E8E9FE2">
          <wp:simplePos x="0" y="0"/>
          <wp:positionH relativeFrom="column">
            <wp:posOffset>-808355</wp:posOffset>
          </wp:positionH>
          <wp:positionV relativeFrom="paragraph">
            <wp:posOffset>-12700</wp:posOffset>
          </wp:positionV>
          <wp:extent cx="7576589" cy="1071282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-Bla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89" cy="107128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0A7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4771FB64" wp14:editId="42072028">
          <wp:simplePos x="0" y="0"/>
          <wp:positionH relativeFrom="column">
            <wp:posOffset>6885940</wp:posOffset>
          </wp:positionH>
          <wp:positionV relativeFrom="paragraph">
            <wp:posOffset>-436880</wp:posOffset>
          </wp:positionV>
          <wp:extent cx="7578090" cy="10714990"/>
          <wp:effectExtent l="0" t="0" r="0" b="381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SW BG-1PagePolicyDocu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4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04E2FC" w14:textId="77777777" w:rsidR="007630A7" w:rsidRPr="00EF700D" w:rsidRDefault="007630A7" w:rsidP="00376E4D">
    <w:pPr>
      <w:pStyle w:val="Heading2"/>
      <w:spacing w:before="480"/>
      <w:jc w:val="right"/>
      <w:rPr>
        <w:noProof/>
        <w:color w:val="808080" w:themeColor="background1" w:themeShade="80"/>
        <w:sz w:val="20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646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112ED"/>
    <w:multiLevelType w:val="hybridMultilevel"/>
    <w:tmpl w:val="87FAFFF8"/>
    <w:lvl w:ilvl="0" w:tplc="506CB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71C8"/>
    <w:multiLevelType w:val="hybridMultilevel"/>
    <w:tmpl w:val="183877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E7010"/>
    <w:multiLevelType w:val="hybridMultilevel"/>
    <w:tmpl w:val="C452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852"/>
    <w:multiLevelType w:val="hybridMultilevel"/>
    <w:tmpl w:val="5C2C6692"/>
    <w:lvl w:ilvl="0" w:tplc="33AA7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CAE"/>
    <w:multiLevelType w:val="hybridMultilevel"/>
    <w:tmpl w:val="A55E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2916"/>
    <w:multiLevelType w:val="hybridMultilevel"/>
    <w:tmpl w:val="C14E73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7EA7C44"/>
    <w:multiLevelType w:val="hybridMultilevel"/>
    <w:tmpl w:val="046C0104"/>
    <w:lvl w:ilvl="0" w:tplc="3B22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2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72063"/>
    <w:multiLevelType w:val="multilevel"/>
    <w:tmpl w:val="39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95E"/>
    <w:multiLevelType w:val="hybridMultilevel"/>
    <w:tmpl w:val="8A56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0CCD"/>
    <w:multiLevelType w:val="hybridMultilevel"/>
    <w:tmpl w:val="9154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2">
    <w:nsid w:val="318A3169"/>
    <w:multiLevelType w:val="hybridMultilevel"/>
    <w:tmpl w:val="79FA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6DE7"/>
    <w:multiLevelType w:val="singleLevel"/>
    <w:tmpl w:val="29062648"/>
    <w:lvl w:ilvl="0">
      <w:start w:val="4"/>
      <w:numFmt w:val="bullet"/>
      <w:pStyle w:val="Tabletextbold"/>
      <w:lvlText w:val="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14">
    <w:nsid w:val="405C5647"/>
    <w:multiLevelType w:val="hybridMultilevel"/>
    <w:tmpl w:val="60F86492"/>
    <w:lvl w:ilvl="0" w:tplc="F7DC5F9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A1AD0"/>
    <w:multiLevelType w:val="hybridMultilevel"/>
    <w:tmpl w:val="8C9E1E60"/>
    <w:lvl w:ilvl="0" w:tplc="FBDCDFB4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B0E2F"/>
    <w:multiLevelType w:val="hybridMultilevel"/>
    <w:tmpl w:val="0F3CB21C"/>
    <w:lvl w:ilvl="0" w:tplc="80F84482">
      <w:start w:val="1"/>
      <w:numFmt w:val="decimal"/>
      <w:pStyle w:val="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C345A"/>
    <w:multiLevelType w:val="hybridMultilevel"/>
    <w:tmpl w:val="33F497A8"/>
    <w:lvl w:ilvl="0" w:tplc="6BF4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347523"/>
    <w:multiLevelType w:val="hybridMultilevel"/>
    <w:tmpl w:val="1C4E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5753E"/>
    <w:multiLevelType w:val="hybridMultilevel"/>
    <w:tmpl w:val="478A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C78FB"/>
    <w:multiLevelType w:val="hybridMultilevel"/>
    <w:tmpl w:val="2FE2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A2402"/>
    <w:multiLevelType w:val="hybridMultilevel"/>
    <w:tmpl w:val="10A604D6"/>
    <w:lvl w:ilvl="0" w:tplc="40C055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464AEC"/>
    <w:multiLevelType w:val="multilevel"/>
    <w:tmpl w:val="0C09001D"/>
    <w:styleLink w:val="Tex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C271640"/>
    <w:multiLevelType w:val="multilevel"/>
    <w:tmpl w:val="7C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74D57"/>
    <w:multiLevelType w:val="hybridMultilevel"/>
    <w:tmpl w:val="A7C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0DCE"/>
    <w:multiLevelType w:val="hybridMultilevel"/>
    <w:tmpl w:val="AB7A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C1FF2"/>
    <w:multiLevelType w:val="hybridMultilevel"/>
    <w:tmpl w:val="9E5A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26255"/>
    <w:multiLevelType w:val="hybridMultilevel"/>
    <w:tmpl w:val="49F48894"/>
    <w:lvl w:ilvl="0" w:tplc="13CA791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6B47584A"/>
    <w:multiLevelType w:val="hybridMultilevel"/>
    <w:tmpl w:val="95C6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02CC4"/>
    <w:multiLevelType w:val="hybridMultilevel"/>
    <w:tmpl w:val="2D08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E0E2C"/>
    <w:multiLevelType w:val="hybridMultilevel"/>
    <w:tmpl w:val="DF56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"/>
  </w:num>
  <w:num w:numId="5">
    <w:abstractNumId w:val="22"/>
  </w:num>
  <w:num w:numId="6">
    <w:abstractNumId w:val="27"/>
  </w:num>
  <w:num w:numId="7">
    <w:abstractNumId w:val="16"/>
  </w:num>
  <w:num w:numId="8">
    <w:abstractNumId w:val="10"/>
  </w:num>
  <w:num w:numId="9">
    <w:abstractNumId w:val="25"/>
  </w:num>
  <w:num w:numId="10">
    <w:abstractNumId w:val="0"/>
  </w:num>
  <w:num w:numId="11">
    <w:abstractNumId w:val="21"/>
  </w:num>
  <w:num w:numId="12">
    <w:abstractNumId w:val="11"/>
  </w:num>
  <w:num w:numId="13">
    <w:abstractNumId w:val="24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2"/>
  </w:num>
  <w:num w:numId="19">
    <w:abstractNumId w:val="30"/>
  </w:num>
  <w:num w:numId="20">
    <w:abstractNumId w:val="28"/>
  </w:num>
  <w:num w:numId="21">
    <w:abstractNumId w:val="9"/>
  </w:num>
  <w:num w:numId="22">
    <w:abstractNumId w:val="5"/>
  </w:num>
  <w:num w:numId="23">
    <w:abstractNumId w:val="3"/>
  </w:num>
  <w:num w:numId="24">
    <w:abstractNumId w:val="18"/>
  </w:num>
  <w:num w:numId="25">
    <w:abstractNumId w:val="17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6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1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3"/>
    <w:rsid w:val="000077F4"/>
    <w:rsid w:val="00010FD4"/>
    <w:rsid w:val="00011944"/>
    <w:rsid w:val="00011DCD"/>
    <w:rsid w:val="00013B65"/>
    <w:rsid w:val="00016E9B"/>
    <w:rsid w:val="00060403"/>
    <w:rsid w:val="0006067B"/>
    <w:rsid w:val="0006450D"/>
    <w:rsid w:val="0006484B"/>
    <w:rsid w:val="000804AA"/>
    <w:rsid w:val="0009179B"/>
    <w:rsid w:val="00096EC4"/>
    <w:rsid w:val="000A000C"/>
    <w:rsid w:val="000A20C1"/>
    <w:rsid w:val="000A2EB7"/>
    <w:rsid w:val="000A68BB"/>
    <w:rsid w:val="000B781A"/>
    <w:rsid w:val="000C3281"/>
    <w:rsid w:val="000D5365"/>
    <w:rsid w:val="000D7266"/>
    <w:rsid w:val="000E7365"/>
    <w:rsid w:val="000F0AED"/>
    <w:rsid w:val="000F3F47"/>
    <w:rsid w:val="00120473"/>
    <w:rsid w:val="00130629"/>
    <w:rsid w:val="00133031"/>
    <w:rsid w:val="0014553E"/>
    <w:rsid w:val="00145862"/>
    <w:rsid w:val="00154B7C"/>
    <w:rsid w:val="00156AEF"/>
    <w:rsid w:val="001770B8"/>
    <w:rsid w:val="00184418"/>
    <w:rsid w:val="001922EF"/>
    <w:rsid w:val="00192478"/>
    <w:rsid w:val="001A1562"/>
    <w:rsid w:val="001A60B3"/>
    <w:rsid w:val="001D5941"/>
    <w:rsid w:val="001E4EAB"/>
    <w:rsid w:val="001E617B"/>
    <w:rsid w:val="001E70C7"/>
    <w:rsid w:val="001F2063"/>
    <w:rsid w:val="001F4693"/>
    <w:rsid w:val="0020480A"/>
    <w:rsid w:val="00206925"/>
    <w:rsid w:val="00206978"/>
    <w:rsid w:val="00210787"/>
    <w:rsid w:val="002132A1"/>
    <w:rsid w:val="00215B97"/>
    <w:rsid w:val="00237109"/>
    <w:rsid w:val="00243AF1"/>
    <w:rsid w:val="002540E8"/>
    <w:rsid w:val="00256390"/>
    <w:rsid w:val="00261EA6"/>
    <w:rsid w:val="00267A23"/>
    <w:rsid w:val="00277890"/>
    <w:rsid w:val="00282234"/>
    <w:rsid w:val="002907A7"/>
    <w:rsid w:val="0029648E"/>
    <w:rsid w:val="002A1494"/>
    <w:rsid w:val="002A1795"/>
    <w:rsid w:val="002A1814"/>
    <w:rsid w:val="002A569F"/>
    <w:rsid w:val="002A65E1"/>
    <w:rsid w:val="002C35C4"/>
    <w:rsid w:val="002D4229"/>
    <w:rsid w:val="002D5945"/>
    <w:rsid w:val="002E1968"/>
    <w:rsid w:val="00322108"/>
    <w:rsid w:val="00331BDA"/>
    <w:rsid w:val="00337F94"/>
    <w:rsid w:val="003402C7"/>
    <w:rsid w:val="00340EAC"/>
    <w:rsid w:val="00356AF3"/>
    <w:rsid w:val="00357CFA"/>
    <w:rsid w:val="003609F0"/>
    <w:rsid w:val="00375D98"/>
    <w:rsid w:val="00376E4D"/>
    <w:rsid w:val="0038053F"/>
    <w:rsid w:val="0038137B"/>
    <w:rsid w:val="00382CD5"/>
    <w:rsid w:val="00392E8F"/>
    <w:rsid w:val="00393230"/>
    <w:rsid w:val="003A2634"/>
    <w:rsid w:val="003A41B2"/>
    <w:rsid w:val="003C3904"/>
    <w:rsid w:val="003D1285"/>
    <w:rsid w:val="003F330D"/>
    <w:rsid w:val="004163C5"/>
    <w:rsid w:val="004166D4"/>
    <w:rsid w:val="00425E6F"/>
    <w:rsid w:val="00437FEF"/>
    <w:rsid w:val="00445B84"/>
    <w:rsid w:val="00450BC0"/>
    <w:rsid w:val="00455A61"/>
    <w:rsid w:val="00461E72"/>
    <w:rsid w:val="00465DB9"/>
    <w:rsid w:val="0047619C"/>
    <w:rsid w:val="0048032B"/>
    <w:rsid w:val="00482050"/>
    <w:rsid w:val="00486718"/>
    <w:rsid w:val="004924F5"/>
    <w:rsid w:val="004A1275"/>
    <w:rsid w:val="004B6E75"/>
    <w:rsid w:val="004C2693"/>
    <w:rsid w:val="004C2FF3"/>
    <w:rsid w:val="004C6B3D"/>
    <w:rsid w:val="004D366B"/>
    <w:rsid w:val="004D7A8C"/>
    <w:rsid w:val="004E1579"/>
    <w:rsid w:val="004E34AB"/>
    <w:rsid w:val="00510FBD"/>
    <w:rsid w:val="00516D12"/>
    <w:rsid w:val="005300FB"/>
    <w:rsid w:val="00530D5C"/>
    <w:rsid w:val="00533237"/>
    <w:rsid w:val="0053589B"/>
    <w:rsid w:val="005413F3"/>
    <w:rsid w:val="00543D81"/>
    <w:rsid w:val="0056348D"/>
    <w:rsid w:val="00565C8E"/>
    <w:rsid w:val="00577BB7"/>
    <w:rsid w:val="00593CBC"/>
    <w:rsid w:val="005A1FE3"/>
    <w:rsid w:val="005B6614"/>
    <w:rsid w:val="005F1C79"/>
    <w:rsid w:val="005F419D"/>
    <w:rsid w:val="00600257"/>
    <w:rsid w:val="00602DBF"/>
    <w:rsid w:val="00603C82"/>
    <w:rsid w:val="00606220"/>
    <w:rsid w:val="00621AA3"/>
    <w:rsid w:val="006335B2"/>
    <w:rsid w:val="00645109"/>
    <w:rsid w:val="00650134"/>
    <w:rsid w:val="00666C0F"/>
    <w:rsid w:val="006703A9"/>
    <w:rsid w:val="00670888"/>
    <w:rsid w:val="0069086D"/>
    <w:rsid w:val="00692B11"/>
    <w:rsid w:val="006962C7"/>
    <w:rsid w:val="006A56C6"/>
    <w:rsid w:val="006B2E10"/>
    <w:rsid w:val="006B7F7B"/>
    <w:rsid w:val="006E2DC1"/>
    <w:rsid w:val="006E7A5B"/>
    <w:rsid w:val="00704901"/>
    <w:rsid w:val="00730955"/>
    <w:rsid w:val="00732E79"/>
    <w:rsid w:val="00737EFB"/>
    <w:rsid w:val="00756ADF"/>
    <w:rsid w:val="007630A7"/>
    <w:rsid w:val="007764DE"/>
    <w:rsid w:val="00777979"/>
    <w:rsid w:val="0078355C"/>
    <w:rsid w:val="007A0A20"/>
    <w:rsid w:val="007B0FD3"/>
    <w:rsid w:val="007C0C9E"/>
    <w:rsid w:val="007C30D1"/>
    <w:rsid w:val="007D42CB"/>
    <w:rsid w:val="007D5F60"/>
    <w:rsid w:val="007F1D5C"/>
    <w:rsid w:val="007F3BBD"/>
    <w:rsid w:val="007F6039"/>
    <w:rsid w:val="008034B1"/>
    <w:rsid w:val="0080468E"/>
    <w:rsid w:val="00807F68"/>
    <w:rsid w:val="0081629E"/>
    <w:rsid w:val="00822396"/>
    <w:rsid w:val="00831AD0"/>
    <w:rsid w:val="008402F7"/>
    <w:rsid w:val="0084085B"/>
    <w:rsid w:val="00841A41"/>
    <w:rsid w:val="008503D6"/>
    <w:rsid w:val="00866438"/>
    <w:rsid w:val="0088549C"/>
    <w:rsid w:val="00885B31"/>
    <w:rsid w:val="00885CEA"/>
    <w:rsid w:val="008871B6"/>
    <w:rsid w:val="008A38DA"/>
    <w:rsid w:val="008C6CD0"/>
    <w:rsid w:val="008D1A70"/>
    <w:rsid w:val="008D554E"/>
    <w:rsid w:val="008E43F6"/>
    <w:rsid w:val="008F7BD9"/>
    <w:rsid w:val="00905598"/>
    <w:rsid w:val="00923DC9"/>
    <w:rsid w:val="009349AB"/>
    <w:rsid w:val="009376E1"/>
    <w:rsid w:val="00941FA7"/>
    <w:rsid w:val="009476B4"/>
    <w:rsid w:val="009529F1"/>
    <w:rsid w:val="009678A9"/>
    <w:rsid w:val="00984B78"/>
    <w:rsid w:val="009A7282"/>
    <w:rsid w:val="009B083B"/>
    <w:rsid w:val="009B1FB0"/>
    <w:rsid w:val="009B3A4C"/>
    <w:rsid w:val="009E2670"/>
    <w:rsid w:val="009E5B43"/>
    <w:rsid w:val="009F27F7"/>
    <w:rsid w:val="009F4616"/>
    <w:rsid w:val="009F483A"/>
    <w:rsid w:val="009F57D7"/>
    <w:rsid w:val="00A02E38"/>
    <w:rsid w:val="00A10F75"/>
    <w:rsid w:val="00A12D46"/>
    <w:rsid w:val="00A171CD"/>
    <w:rsid w:val="00A25003"/>
    <w:rsid w:val="00A32587"/>
    <w:rsid w:val="00A32867"/>
    <w:rsid w:val="00A42549"/>
    <w:rsid w:val="00A62D40"/>
    <w:rsid w:val="00A63478"/>
    <w:rsid w:val="00A72662"/>
    <w:rsid w:val="00A755DD"/>
    <w:rsid w:val="00A76E28"/>
    <w:rsid w:val="00A90F4A"/>
    <w:rsid w:val="00A93337"/>
    <w:rsid w:val="00A9434A"/>
    <w:rsid w:val="00AA60B7"/>
    <w:rsid w:val="00AB4083"/>
    <w:rsid w:val="00AC1B1C"/>
    <w:rsid w:val="00AD75B5"/>
    <w:rsid w:val="00AE0DF5"/>
    <w:rsid w:val="00AF41E7"/>
    <w:rsid w:val="00B01A17"/>
    <w:rsid w:val="00B10209"/>
    <w:rsid w:val="00B15440"/>
    <w:rsid w:val="00B21870"/>
    <w:rsid w:val="00B33A47"/>
    <w:rsid w:val="00B57D0C"/>
    <w:rsid w:val="00B57DFC"/>
    <w:rsid w:val="00B646A4"/>
    <w:rsid w:val="00B6604A"/>
    <w:rsid w:val="00B67FD1"/>
    <w:rsid w:val="00B761DE"/>
    <w:rsid w:val="00B8211F"/>
    <w:rsid w:val="00B85C32"/>
    <w:rsid w:val="00B8743D"/>
    <w:rsid w:val="00BB56E9"/>
    <w:rsid w:val="00BB5ABC"/>
    <w:rsid w:val="00BB5B26"/>
    <w:rsid w:val="00BD364B"/>
    <w:rsid w:val="00BE55F2"/>
    <w:rsid w:val="00BE7E50"/>
    <w:rsid w:val="00BF0EA6"/>
    <w:rsid w:val="00C037E9"/>
    <w:rsid w:val="00C16312"/>
    <w:rsid w:val="00C16408"/>
    <w:rsid w:val="00C165BC"/>
    <w:rsid w:val="00C22EB3"/>
    <w:rsid w:val="00C27FBA"/>
    <w:rsid w:val="00C31BB5"/>
    <w:rsid w:val="00C33474"/>
    <w:rsid w:val="00C44643"/>
    <w:rsid w:val="00C46740"/>
    <w:rsid w:val="00C50AD7"/>
    <w:rsid w:val="00C74E3F"/>
    <w:rsid w:val="00C95BEE"/>
    <w:rsid w:val="00CA5BC9"/>
    <w:rsid w:val="00CB03E1"/>
    <w:rsid w:val="00CB287D"/>
    <w:rsid w:val="00CB426C"/>
    <w:rsid w:val="00CC1B35"/>
    <w:rsid w:val="00CC3E2D"/>
    <w:rsid w:val="00CD0884"/>
    <w:rsid w:val="00CE672C"/>
    <w:rsid w:val="00CE6947"/>
    <w:rsid w:val="00CE786E"/>
    <w:rsid w:val="00D03325"/>
    <w:rsid w:val="00D10B37"/>
    <w:rsid w:val="00D115D8"/>
    <w:rsid w:val="00D14F18"/>
    <w:rsid w:val="00D1556B"/>
    <w:rsid w:val="00D24E13"/>
    <w:rsid w:val="00D271C5"/>
    <w:rsid w:val="00D30985"/>
    <w:rsid w:val="00D40C81"/>
    <w:rsid w:val="00D445D0"/>
    <w:rsid w:val="00D534D3"/>
    <w:rsid w:val="00D551A4"/>
    <w:rsid w:val="00D62778"/>
    <w:rsid w:val="00D63C1B"/>
    <w:rsid w:val="00D777BC"/>
    <w:rsid w:val="00D90957"/>
    <w:rsid w:val="00DC2ABB"/>
    <w:rsid w:val="00DC774B"/>
    <w:rsid w:val="00DC78AF"/>
    <w:rsid w:val="00DC7EA7"/>
    <w:rsid w:val="00DD4D23"/>
    <w:rsid w:val="00DE28C3"/>
    <w:rsid w:val="00DF361D"/>
    <w:rsid w:val="00DF5135"/>
    <w:rsid w:val="00E02E25"/>
    <w:rsid w:val="00E057DE"/>
    <w:rsid w:val="00E167D4"/>
    <w:rsid w:val="00E170A1"/>
    <w:rsid w:val="00E263D6"/>
    <w:rsid w:val="00E30D3A"/>
    <w:rsid w:val="00E3466D"/>
    <w:rsid w:val="00E464C8"/>
    <w:rsid w:val="00E57CB4"/>
    <w:rsid w:val="00E57ECC"/>
    <w:rsid w:val="00E618A6"/>
    <w:rsid w:val="00E70625"/>
    <w:rsid w:val="00E71D8D"/>
    <w:rsid w:val="00E90D57"/>
    <w:rsid w:val="00E9295F"/>
    <w:rsid w:val="00EA779D"/>
    <w:rsid w:val="00EB2B37"/>
    <w:rsid w:val="00ED3BBB"/>
    <w:rsid w:val="00EE2F27"/>
    <w:rsid w:val="00EE5D1C"/>
    <w:rsid w:val="00EF700D"/>
    <w:rsid w:val="00F02BEC"/>
    <w:rsid w:val="00F2784B"/>
    <w:rsid w:val="00F349EA"/>
    <w:rsid w:val="00F46A9B"/>
    <w:rsid w:val="00F53DE8"/>
    <w:rsid w:val="00F65883"/>
    <w:rsid w:val="00F77A63"/>
    <w:rsid w:val="00FA78B7"/>
    <w:rsid w:val="00FB221E"/>
    <w:rsid w:val="00FB23AF"/>
    <w:rsid w:val="00FB4BE2"/>
    <w:rsid w:val="00FC5142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7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206925"/>
    <w:pPr>
      <w:outlineLvl w:val="0"/>
    </w:pPr>
    <w:rPr>
      <w:rFonts w:ascii="SimHei" w:eastAsia="SimHei" w:hAnsi="SimHei" w:cs="SimSun"/>
      <w:lang w:eastAsia="zh-CN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206925"/>
    <w:rPr>
      <w:rFonts w:ascii="SimHei" w:eastAsia="SimHei" w:hAnsi="SimHei" w:cs="SimSun"/>
      <w:b/>
      <w:color w:val="002664"/>
      <w:sz w:val="32"/>
      <w:szCs w:val="20"/>
      <w:lang w:val="en-AU" w:eastAsia="zh-CN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206925"/>
    <w:pPr>
      <w:outlineLvl w:val="0"/>
    </w:pPr>
    <w:rPr>
      <w:rFonts w:ascii="SimHei" w:eastAsia="SimHei" w:hAnsi="SimHei" w:cs="SimSun"/>
      <w:lang w:eastAsia="zh-CN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206925"/>
    <w:rPr>
      <w:rFonts w:ascii="SimHei" w:eastAsia="SimHei" w:hAnsi="SimHei" w:cs="SimSun"/>
      <w:b/>
      <w:color w:val="002664"/>
      <w:sz w:val="32"/>
      <w:szCs w:val="20"/>
      <w:lang w:val="en-AU" w:eastAsia="zh-CN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dustryassistance@transport.nsw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ansport.nsw.gov.au/industryassist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ngH\Desktop\template-factsheet-no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12700" cap="flat" cmpd="sng" algn="ctr">
          <a:solidFill>
            <a:srgbClr val="002664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48E02-BCA6-4B18-A227-54E5EC9E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template-factsheet-nobg.dotx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1749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Hwang, Hanna</dc:creator>
  <dc:description>Transport for NSW_x000d_Tel: 8202 2200  Fax: 8202 2209
18 Lee Street, Chippendale NSW 2008 _x000d_PO Box K659, Haymarket NSW 1240</dc:description>
  <cp:lastModifiedBy>Bertao, Kevin</cp:lastModifiedBy>
  <cp:revision>2</cp:revision>
  <cp:lastPrinted>2014-07-14T03:38:00Z</cp:lastPrinted>
  <dcterms:created xsi:type="dcterms:W3CDTF">2018-07-17T01:25:00Z</dcterms:created>
  <dcterms:modified xsi:type="dcterms:W3CDTF">2018-07-17T01:25:00Z</dcterms:modified>
  <cp:category>Classification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A3335539</vt:lpwstr>
  </property>
  <property fmtid="{D5CDD505-2E9C-101B-9397-08002B2CF9AE}" pid="3" name="Objective-Title">
    <vt:lpwstr>Conducting an internal review of conduct - Privacy SOP</vt:lpwstr>
  </property>
  <property fmtid="{D5CDD505-2E9C-101B-9397-08002B2CF9AE}" pid="4" name="Objective-Comment">
    <vt:lpwstr/>
  </property>
  <property fmtid="{D5CDD505-2E9C-101B-9397-08002B2CF9AE}" pid="5" name="Objective-CreationStamp">
    <vt:filetime>2014-04-28T14:00:00Z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2014-04-29T14:00:00Z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Resources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14/007325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Author Name [system]">
    <vt:lpwstr/>
  </property>
  <property fmtid="{D5CDD505-2E9C-101B-9397-08002B2CF9AE}" pid="22" name="Objective-Author Date [system]">
    <vt:lpwstr/>
  </property>
  <property fmtid="{D5CDD505-2E9C-101B-9397-08002B2CF9AE}" pid="23" name="Objective-Document Description [system]">
    <vt:lpwstr/>
  </property>
  <property fmtid="{D5CDD505-2E9C-101B-9397-08002B2CF9AE}" pid="24" name="Objective-Sender's Reference [system]">
    <vt:lpwstr/>
  </property>
  <property fmtid="{D5CDD505-2E9C-101B-9397-08002B2CF9AE}" pid="25" name="Objective-Correspondence Type [system]">
    <vt:lpwstr/>
  </property>
  <property fmtid="{D5CDD505-2E9C-101B-9397-08002B2CF9AE}" pid="26" name="Objective-Agency/Division Assigned [system]">
    <vt:lpwstr/>
  </property>
  <property fmtid="{D5CDD505-2E9C-101B-9397-08002B2CF9AE}" pid="27" name="Objective-Recipient [system]">
    <vt:lpwstr/>
  </property>
  <property fmtid="{D5CDD505-2E9C-101B-9397-08002B2CF9AE}" pid="28" name="Objective-TfNSW Response Due Date [system]">
    <vt:lpwstr/>
  </property>
  <property fmtid="{D5CDD505-2E9C-101B-9397-08002B2CF9AE}" pid="29" name="Objective-TfNSW Response Sent Date [system]">
    <vt:lpwstr/>
  </property>
  <property fmtid="{D5CDD505-2E9C-101B-9397-08002B2CF9AE}" pid="30" name="Objective-Reply to TNSW Due Date [system]">
    <vt:lpwstr/>
  </property>
  <property fmtid="{D5CDD505-2E9C-101B-9397-08002B2CF9AE}" pid="31" name="Objective-Reply to TNSW Received Date [system]">
    <vt:lpwstr/>
  </property>
</Properties>
</file>