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1C" w:rsidRDefault="0087531C" w:rsidP="0087531C">
      <w:pPr>
        <w:pStyle w:val="Text1"/>
      </w:pPr>
      <w:bookmarkStart w:id="0" w:name="_GoBack"/>
      <w:bookmarkEnd w:id="0"/>
    </w:p>
    <w:p w:rsidR="0087531C" w:rsidRDefault="0087531C" w:rsidP="0087531C">
      <w:pPr>
        <w:pStyle w:val="Text1"/>
      </w:pPr>
    </w:p>
    <w:p w:rsidR="0087531C" w:rsidRDefault="009E6C62" w:rsidP="0087531C">
      <w:pPr>
        <w:pStyle w:val="Title"/>
      </w:pPr>
      <w:r>
        <w:fldChar w:fldCharType="begin">
          <w:ffData>
            <w:name w:val="Text3"/>
            <w:enabled/>
            <w:calcOnExit w:val="0"/>
            <w:textInput>
              <w:default w:val="TfNSW Social Procurement Workforce Toolkit - Social Procurement Workforce Plan template"/>
            </w:textInput>
          </w:ffData>
        </w:fldChar>
      </w:r>
      <w:bookmarkStart w:id="1" w:name="Text3"/>
      <w:r>
        <w:instrText xml:space="preserve"> FORMTEXT </w:instrText>
      </w:r>
      <w:r>
        <w:fldChar w:fldCharType="separate"/>
      </w:r>
      <w:r>
        <w:rPr>
          <w:noProof/>
        </w:rPr>
        <w:t>TfNSW Social Procurement Workforce Toolkit - Social Procurement Workforce Plan template</w:t>
      </w:r>
      <w:r>
        <w:fldChar w:fldCharType="end"/>
      </w:r>
      <w:bookmarkEnd w:id="1"/>
    </w:p>
    <w:tbl>
      <w:tblPr>
        <w:tblW w:w="0" w:type="auto"/>
        <w:tblLook w:val="01E0" w:firstRow="1" w:lastRow="1" w:firstColumn="1" w:lastColumn="1" w:noHBand="0" w:noVBand="0"/>
      </w:tblPr>
      <w:tblGrid>
        <w:gridCol w:w="9070"/>
      </w:tblGrid>
      <w:tr w:rsidR="0087531C" w:rsidRPr="00AE251C" w:rsidTr="00124A03">
        <w:trPr>
          <w:trHeight w:val="80"/>
        </w:trPr>
        <w:tc>
          <w:tcPr>
            <w:tcW w:w="9286" w:type="dxa"/>
            <w:shd w:val="clear" w:color="auto" w:fill="001F5B"/>
          </w:tcPr>
          <w:p w:rsidR="0087531C" w:rsidRPr="00AB41C9" w:rsidRDefault="0087531C" w:rsidP="00124A03">
            <w:pPr>
              <w:pStyle w:val="BlueHeading"/>
            </w:pPr>
          </w:p>
        </w:tc>
      </w:tr>
    </w:tbl>
    <w:p w:rsidR="0087531C" w:rsidRDefault="0087531C" w:rsidP="0087531C">
      <w:pPr>
        <w:pStyle w:val="Subtitle"/>
      </w:pPr>
      <w:r>
        <w:t>DMS-</w:t>
      </w:r>
      <w:r w:rsidR="001D7370">
        <w:fldChar w:fldCharType="begin">
          <w:ffData>
            <w:name w:val="Text6"/>
            <w:enabled/>
            <w:calcOnExit w:val="0"/>
            <w:textInput>
              <w:default w:val="FT-586/1.0"/>
            </w:textInput>
          </w:ffData>
        </w:fldChar>
      </w:r>
      <w:r w:rsidR="001D7370">
        <w:instrText xml:space="preserve"> </w:instrText>
      </w:r>
      <w:bookmarkStart w:id="2" w:name="Text6"/>
      <w:r w:rsidR="001D7370">
        <w:instrText xml:space="preserve">FORMTEXT </w:instrText>
      </w:r>
      <w:r w:rsidR="001D7370">
        <w:fldChar w:fldCharType="separate"/>
      </w:r>
      <w:r w:rsidR="001D7370">
        <w:rPr>
          <w:noProof/>
        </w:rPr>
        <w:t>FT-586/1.0</w:t>
      </w:r>
      <w:r w:rsidR="001D7370">
        <w:fldChar w:fldCharType="end"/>
      </w:r>
      <w:bookmarkEnd w:id="2"/>
    </w:p>
    <w:p w:rsidR="0087531C" w:rsidRPr="00114C50" w:rsidRDefault="000B0D35" w:rsidP="0087531C">
      <w:pPr>
        <w:pStyle w:val="HeadingAfterBlueHeading"/>
      </w:pPr>
      <w:r>
        <w:fldChar w:fldCharType="begin">
          <w:ffData>
            <w:name w:val="Text7"/>
            <w:enabled/>
            <w:calcOnExit w:val="0"/>
            <w:textInput>
              <w:default w:val="Template"/>
            </w:textInput>
          </w:ffData>
        </w:fldChar>
      </w:r>
      <w:bookmarkStart w:id="3" w:name="Text7"/>
      <w:r>
        <w:instrText xml:space="preserve"> FORMTEXT </w:instrText>
      </w:r>
      <w:r>
        <w:fldChar w:fldCharType="separate"/>
      </w:r>
      <w:r>
        <w:rPr>
          <w:noProof/>
        </w:rPr>
        <w:t>Template</w:t>
      </w:r>
      <w:r>
        <w:fldChar w:fldCharType="end"/>
      </w:r>
      <w:bookmarkEnd w:id="3"/>
      <w:r w:rsidR="0087531C">
        <w:t xml:space="preserve"> </w:t>
      </w:r>
      <w:r w:rsidR="0087531C" w:rsidRPr="006D6A26">
        <w:t xml:space="preserve">– Applicable to </w:t>
      </w:r>
      <w:r w:rsidR="0087531C">
        <w:t>Infrastructure and Place</w:t>
      </w:r>
    </w:p>
    <w:tbl>
      <w:tblPr>
        <w:tblW w:w="0" w:type="auto"/>
        <w:tblLook w:val="01E0" w:firstRow="1" w:lastRow="1" w:firstColumn="1" w:lastColumn="1" w:noHBand="0" w:noVBand="0"/>
      </w:tblPr>
      <w:tblGrid>
        <w:gridCol w:w="2878"/>
        <w:gridCol w:w="6192"/>
      </w:tblGrid>
      <w:tr w:rsidR="0087531C" w:rsidRPr="004770F3" w:rsidTr="00124A03">
        <w:trPr>
          <w:trHeight w:val="20"/>
        </w:trPr>
        <w:tc>
          <w:tcPr>
            <w:tcW w:w="9286" w:type="dxa"/>
            <w:gridSpan w:val="2"/>
          </w:tcPr>
          <w:p w:rsidR="0087531C" w:rsidRPr="00806872" w:rsidRDefault="0087531C" w:rsidP="00124A03">
            <w:pPr>
              <w:pStyle w:val="HeadingDivisions"/>
            </w:pPr>
            <w:r>
              <w:t xml:space="preserve">Divisional </w:t>
            </w:r>
            <w:r w:rsidRPr="00806872">
              <w:t>Management System</w:t>
            </w:r>
          </w:p>
        </w:tc>
      </w:tr>
      <w:tr w:rsidR="0087531C" w:rsidRPr="00D00B6B" w:rsidTr="00124A03">
        <w:trPr>
          <w:trHeight w:val="20"/>
        </w:trPr>
        <w:tc>
          <w:tcPr>
            <w:tcW w:w="2943" w:type="dxa"/>
          </w:tcPr>
          <w:p w:rsidR="0087531C" w:rsidRPr="00B903CB" w:rsidRDefault="0087531C" w:rsidP="00124A03">
            <w:pPr>
              <w:pStyle w:val="Black14FGB"/>
            </w:pPr>
            <w:r w:rsidRPr="00B903CB">
              <w:t>Status:</w:t>
            </w:r>
          </w:p>
        </w:tc>
        <w:tc>
          <w:tcPr>
            <w:tcW w:w="6343" w:type="dxa"/>
          </w:tcPr>
          <w:p w:rsidR="0087531C" w:rsidRPr="00B903CB" w:rsidRDefault="001E572A" w:rsidP="00124A03">
            <w:pPr>
              <w:pStyle w:val="Black14FGB"/>
            </w:pPr>
            <w:r>
              <w:t>Issued for approval</w:t>
            </w:r>
          </w:p>
        </w:tc>
      </w:tr>
      <w:tr w:rsidR="0087531C" w:rsidRPr="004770F3" w:rsidTr="00124A03">
        <w:trPr>
          <w:trHeight w:val="20"/>
        </w:trPr>
        <w:tc>
          <w:tcPr>
            <w:tcW w:w="2943" w:type="dxa"/>
          </w:tcPr>
          <w:p w:rsidR="0087531C" w:rsidRPr="00B903CB" w:rsidRDefault="0087531C" w:rsidP="00124A03">
            <w:pPr>
              <w:pStyle w:val="Black14FGB"/>
            </w:pPr>
            <w:r w:rsidRPr="00B903CB">
              <w:t>Version:</w:t>
            </w:r>
          </w:p>
        </w:tc>
        <w:tc>
          <w:tcPr>
            <w:tcW w:w="6343" w:type="dxa"/>
          </w:tcPr>
          <w:p w:rsidR="0087531C" w:rsidRPr="00B903CB" w:rsidRDefault="000B0D35" w:rsidP="00124A03">
            <w:pPr>
              <w:pStyle w:val="Black14FGB"/>
            </w:pPr>
            <w:r>
              <w:fldChar w:fldCharType="begin">
                <w:ffData>
                  <w:name w:val="Text2"/>
                  <w:enabled/>
                  <w:calcOnExit w:val="0"/>
                  <w:textInput>
                    <w:type w:val="number"/>
                    <w:default w:val="1.0"/>
                    <w:format w:val="0.0"/>
                  </w:textInput>
                </w:ffData>
              </w:fldChar>
            </w:r>
            <w:bookmarkStart w:id="4" w:name="Text2"/>
            <w:r>
              <w:instrText xml:space="preserve"> FORMTEXT </w:instrText>
            </w:r>
            <w:r>
              <w:fldChar w:fldCharType="separate"/>
            </w:r>
            <w:r>
              <w:rPr>
                <w:noProof/>
              </w:rPr>
              <w:t>1.0</w:t>
            </w:r>
            <w:r>
              <w:fldChar w:fldCharType="end"/>
            </w:r>
            <w:bookmarkEnd w:id="4"/>
          </w:p>
        </w:tc>
      </w:tr>
      <w:tr w:rsidR="0087531C" w:rsidRPr="004770F3" w:rsidTr="00124A03">
        <w:trPr>
          <w:trHeight w:val="20"/>
        </w:trPr>
        <w:tc>
          <w:tcPr>
            <w:tcW w:w="2943" w:type="dxa"/>
          </w:tcPr>
          <w:p w:rsidR="0087531C" w:rsidRDefault="0087531C" w:rsidP="00124A03">
            <w:pPr>
              <w:pStyle w:val="Black14FGB"/>
            </w:pPr>
            <w:r>
              <w:t>Branch:</w:t>
            </w:r>
          </w:p>
        </w:tc>
        <w:tc>
          <w:tcPr>
            <w:tcW w:w="6343" w:type="dxa"/>
          </w:tcPr>
          <w:p w:rsidR="0087531C" w:rsidRPr="00E44F4C" w:rsidRDefault="000B0D35" w:rsidP="00124A03">
            <w:pPr>
              <w:pStyle w:val="Branch"/>
            </w:pPr>
            <w:r>
              <w:fldChar w:fldCharType="begin">
                <w:ffData>
                  <w:name w:val="Text1"/>
                  <w:enabled/>
                  <w:calcOnExit w:val="0"/>
                  <w:textInput>
                    <w:default w:val="Safety, Environment and Regulation"/>
                  </w:textInput>
                </w:ffData>
              </w:fldChar>
            </w:r>
            <w:bookmarkStart w:id="5" w:name="Text1"/>
            <w:r>
              <w:instrText xml:space="preserve"> FORMTEXT </w:instrText>
            </w:r>
            <w:r>
              <w:fldChar w:fldCharType="separate"/>
            </w:r>
            <w:r>
              <w:rPr>
                <w:noProof/>
              </w:rPr>
              <w:t>Safety, Environment and Regulation</w:t>
            </w:r>
            <w:r>
              <w:fldChar w:fldCharType="end"/>
            </w:r>
            <w:bookmarkEnd w:id="5"/>
          </w:p>
        </w:tc>
      </w:tr>
      <w:tr w:rsidR="0087531C" w:rsidRPr="004770F3" w:rsidTr="00124A03">
        <w:trPr>
          <w:trHeight w:val="20"/>
        </w:trPr>
        <w:tc>
          <w:tcPr>
            <w:tcW w:w="2943" w:type="dxa"/>
          </w:tcPr>
          <w:p w:rsidR="0087531C" w:rsidRPr="006D6A26" w:rsidRDefault="0087531C" w:rsidP="00124A03">
            <w:pPr>
              <w:pStyle w:val="Black14FGB"/>
            </w:pPr>
            <w:r>
              <w:t>Section:</w:t>
            </w:r>
          </w:p>
        </w:tc>
        <w:tc>
          <w:tcPr>
            <w:tcW w:w="6343" w:type="dxa"/>
          </w:tcPr>
          <w:p w:rsidR="0087531C" w:rsidRPr="006D6A26" w:rsidRDefault="000B0D35" w:rsidP="00124A03">
            <w:pPr>
              <w:pStyle w:val="Section"/>
            </w:pPr>
            <w:r>
              <w:fldChar w:fldCharType="begin">
                <w:ffData>
                  <w:name w:val="Text8"/>
                  <w:enabled/>
                  <w:calcOnExit w:val="0"/>
                  <w:textInput>
                    <w:default w:val="Planning, Environment and Sustainability"/>
                  </w:textInput>
                </w:ffData>
              </w:fldChar>
            </w:r>
            <w:bookmarkStart w:id="6" w:name="Text8"/>
            <w:r>
              <w:instrText xml:space="preserve"> FORMTEXT </w:instrText>
            </w:r>
            <w:r>
              <w:fldChar w:fldCharType="separate"/>
            </w:r>
            <w:r>
              <w:rPr>
                <w:noProof/>
              </w:rPr>
              <w:t>Planning, Environment and Sustainability</w:t>
            </w:r>
            <w:r>
              <w:fldChar w:fldCharType="end"/>
            </w:r>
            <w:bookmarkEnd w:id="6"/>
          </w:p>
        </w:tc>
      </w:tr>
      <w:tr w:rsidR="0087531C" w:rsidRPr="004770F3" w:rsidTr="00124A03">
        <w:trPr>
          <w:trHeight w:val="20"/>
        </w:trPr>
        <w:tc>
          <w:tcPr>
            <w:tcW w:w="2943" w:type="dxa"/>
          </w:tcPr>
          <w:p w:rsidR="0087531C" w:rsidRPr="006D6A26" w:rsidRDefault="0087531C" w:rsidP="00124A03">
            <w:pPr>
              <w:pStyle w:val="Black14FGB"/>
            </w:pPr>
            <w:r>
              <w:t>Business unit:</w:t>
            </w:r>
          </w:p>
        </w:tc>
        <w:tc>
          <w:tcPr>
            <w:tcW w:w="6343" w:type="dxa"/>
          </w:tcPr>
          <w:p w:rsidR="0087531C" w:rsidRPr="006D6A26" w:rsidRDefault="000B0D35" w:rsidP="00124A03">
            <w:pPr>
              <w:pStyle w:val="businessunit"/>
            </w:pPr>
            <w:r>
              <w:fldChar w:fldCharType="begin">
                <w:ffData>
                  <w:name w:val="Text9"/>
                  <w:enabled/>
                  <w:calcOnExit w:val="0"/>
                  <w:textInput>
                    <w:default w:val="Sustainability"/>
                  </w:textInput>
                </w:ffData>
              </w:fldChar>
            </w:r>
            <w:bookmarkStart w:id="7" w:name="Text9"/>
            <w:r>
              <w:instrText xml:space="preserve"> FORMTEXT </w:instrText>
            </w:r>
            <w:r>
              <w:fldChar w:fldCharType="separate"/>
            </w:r>
            <w:r>
              <w:rPr>
                <w:noProof/>
              </w:rPr>
              <w:t>Sustainability</w:t>
            </w:r>
            <w:r>
              <w:fldChar w:fldCharType="end"/>
            </w:r>
            <w:bookmarkEnd w:id="7"/>
          </w:p>
        </w:tc>
      </w:tr>
      <w:tr w:rsidR="0087531C" w:rsidRPr="004770F3" w:rsidTr="00124A03">
        <w:trPr>
          <w:trHeight w:val="20"/>
        </w:trPr>
        <w:tc>
          <w:tcPr>
            <w:tcW w:w="2943" w:type="dxa"/>
          </w:tcPr>
          <w:p w:rsidR="0087531C" w:rsidRPr="006D6A26" w:rsidRDefault="0087531C" w:rsidP="00124A03">
            <w:pPr>
              <w:pStyle w:val="Black14FGB"/>
            </w:pPr>
            <w:r>
              <w:t>Date of issue:</w:t>
            </w:r>
          </w:p>
        </w:tc>
        <w:tc>
          <w:tcPr>
            <w:tcW w:w="6343" w:type="dxa"/>
          </w:tcPr>
          <w:p w:rsidR="0087531C" w:rsidRPr="006D6A26" w:rsidRDefault="000B0D35" w:rsidP="00124A03">
            <w:pPr>
              <w:pStyle w:val="Black14FGB"/>
            </w:pPr>
            <w:r>
              <w:fldChar w:fldCharType="begin">
                <w:ffData>
                  <w:name w:val=""/>
                  <w:enabled/>
                  <w:calcOnExit w:val="0"/>
                  <w:textInput>
                    <w:type w:val="date"/>
                    <w:default w:val="01 August 2020"/>
                    <w:format w:val="dd MMMM yyyy"/>
                  </w:textInput>
                </w:ffData>
              </w:fldChar>
            </w:r>
            <w:r>
              <w:instrText xml:space="preserve"> FORMTEXT </w:instrText>
            </w:r>
            <w:r>
              <w:fldChar w:fldCharType="separate"/>
            </w:r>
            <w:r>
              <w:rPr>
                <w:noProof/>
              </w:rPr>
              <w:t>01 August 2020</w:t>
            </w:r>
            <w:r>
              <w:fldChar w:fldCharType="end"/>
            </w:r>
          </w:p>
        </w:tc>
      </w:tr>
      <w:tr w:rsidR="0087531C" w:rsidRPr="004770F3" w:rsidTr="00124A03">
        <w:trPr>
          <w:trHeight w:val="20"/>
        </w:trPr>
        <w:tc>
          <w:tcPr>
            <w:tcW w:w="2943" w:type="dxa"/>
          </w:tcPr>
          <w:p w:rsidR="0087531C" w:rsidRPr="006D6A26" w:rsidRDefault="0087531C" w:rsidP="00124A03">
            <w:pPr>
              <w:pStyle w:val="Black14FGB"/>
            </w:pPr>
            <w:r>
              <w:t>Review due date:</w:t>
            </w:r>
          </w:p>
        </w:tc>
        <w:tc>
          <w:tcPr>
            <w:tcW w:w="6343" w:type="dxa"/>
          </w:tcPr>
          <w:p w:rsidR="0087531C" w:rsidRPr="006D6A26" w:rsidRDefault="000B0D35" w:rsidP="00124A03">
            <w:pPr>
              <w:pStyle w:val="Black14FGB"/>
            </w:pPr>
            <w:r>
              <w:fldChar w:fldCharType="begin">
                <w:ffData>
                  <w:name w:val="Text5"/>
                  <w:enabled/>
                  <w:calcOnExit w:val="0"/>
                  <w:textInput>
                    <w:default w:val="1 August 2021"/>
                    <w:format w:val="dd MMMM yyyy"/>
                  </w:textInput>
                </w:ffData>
              </w:fldChar>
            </w:r>
            <w:bookmarkStart w:id="8" w:name="Text5"/>
            <w:r>
              <w:instrText xml:space="preserve"> FORMTEXT </w:instrText>
            </w:r>
            <w:r>
              <w:fldChar w:fldCharType="separate"/>
            </w:r>
            <w:r>
              <w:rPr>
                <w:noProof/>
              </w:rPr>
              <w:t>1 August 2021</w:t>
            </w:r>
            <w:r>
              <w:fldChar w:fldCharType="end"/>
            </w:r>
            <w:bookmarkEnd w:id="8"/>
          </w:p>
        </w:tc>
      </w:tr>
      <w:tr w:rsidR="0087531C" w:rsidRPr="004770F3" w:rsidTr="00124A03">
        <w:trPr>
          <w:trHeight w:val="20"/>
        </w:trPr>
        <w:tc>
          <w:tcPr>
            <w:tcW w:w="2943" w:type="dxa"/>
          </w:tcPr>
          <w:p w:rsidR="0087531C" w:rsidRPr="006D6A26" w:rsidRDefault="0087531C" w:rsidP="00124A03">
            <w:pPr>
              <w:pStyle w:val="Black14FGB"/>
            </w:pPr>
            <w:r>
              <w:t>Audience:</w:t>
            </w:r>
          </w:p>
        </w:tc>
        <w:tc>
          <w:tcPr>
            <w:tcW w:w="6343" w:type="dxa"/>
          </w:tcPr>
          <w:p w:rsidR="0087531C" w:rsidRPr="006D6A26" w:rsidRDefault="000B0D35" w:rsidP="00124A03">
            <w:pPr>
              <w:pStyle w:val="Black14FGB"/>
            </w:pPr>
            <w:r>
              <w:fldChar w:fldCharType="begin">
                <w:ffData>
                  <w:name w:val="Text13"/>
                  <w:enabled/>
                  <w:calcOnExit w:val="0"/>
                  <w:textInput>
                    <w:default w:val="Organisational Wide"/>
                  </w:textInput>
                </w:ffData>
              </w:fldChar>
            </w:r>
            <w:bookmarkStart w:id="9" w:name="Text13"/>
            <w:r>
              <w:instrText xml:space="preserve"> FORMTEXT </w:instrText>
            </w:r>
            <w:r>
              <w:fldChar w:fldCharType="separate"/>
            </w:r>
            <w:r>
              <w:rPr>
                <w:noProof/>
              </w:rPr>
              <w:t>Organisational Wide</w:t>
            </w:r>
            <w:r>
              <w:fldChar w:fldCharType="end"/>
            </w:r>
            <w:bookmarkEnd w:id="9"/>
          </w:p>
        </w:tc>
      </w:tr>
      <w:tr w:rsidR="0087531C" w:rsidRPr="004770F3" w:rsidTr="00124A03">
        <w:trPr>
          <w:trHeight w:val="20"/>
        </w:trPr>
        <w:tc>
          <w:tcPr>
            <w:tcW w:w="2943" w:type="dxa"/>
          </w:tcPr>
          <w:p w:rsidR="0087531C" w:rsidRPr="006D6A26" w:rsidRDefault="0087531C" w:rsidP="00124A03">
            <w:pPr>
              <w:pStyle w:val="Black14FGB"/>
            </w:pPr>
            <w:r>
              <w:t>Asset c</w:t>
            </w:r>
            <w:r w:rsidRPr="006D6A26">
              <w:t xml:space="preserve">lasses: </w:t>
            </w:r>
          </w:p>
        </w:tc>
        <w:tc>
          <w:tcPr>
            <w:tcW w:w="6343" w:type="dxa"/>
          </w:tcPr>
          <w:p w:rsidR="0087531C" w:rsidRPr="006D6A26" w:rsidRDefault="000B0D35" w:rsidP="00124A03">
            <w:pPr>
              <w:pStyle w:val="Black14FGB"/>
            </w:pPr>
            <w:r>
              <w:fldChar w:fldCharType="begin">
                <w:ffData>
                  <w:name w:val="Check6"/>
                  <w:enabled/>
                  <w:calcOnExit w:val="0"/>
                  <w:checkBox>
                    <w:sizeAuto/>
                    <w:default w:val="1"/>
                  </w:checkBox>
                </w:ffData>
              </w:fldChar>
            </w:r>
            <w:bookmarkStart w:id="10" w:name="Check6"/>
            <w:r>
              <w:instrText xml:space="preserve"> FORMCHECKBOX </w:instrText>
            </w:r>
            <w:r w:rsidR="00152569">
              <w:fldChar w:fldCharType="separate"/>
            </w:r>
            <w:r>
              <w:fldChar w:fldCharType="end"/>
            </w:r>
            <w:bookmarkEnd w:id="10"/>
            <w:r w:rsidR="0087531C" w:rsidRPr="006D6A26">
              <w:t xml:space="preserve"> Heavy Rail;   </w:t>
            </w:r>
            <w:r>
              <w:fldChar w:fldCharType="begin">
                <w:ffData>
                  <w:name w:val="Check7"/>
                  <w:enabled/>
                  <w:calcOnExit w:val="0"/>
                  <w:helpText w:type="text" w:val="Double click"/>
                  <w:statusText w:type="text" w:val="Double click"/>
                  <w:checkBox>
                    <w:sizeAuto/>
                    <w:default w:val="1"/>
                  </w:checkBox>
                </w:ffData>
              </w:fldChar>
            </w:r>
            <w:bookmarkStart w:id="11" w:name="Check7"/>
            <w:r>
              <w:instrText xml:space="preserve"> FORMCHECKBOX </w:instrText>
            </w:r>
            <w:r w:rsidR="00152569">
              <w:fldChar w:fldCharType="separate"/>
            </w:r>
            <w:r>
              <w:fldChar w:fldCharType="end"/>
            </w:r>
            <w:bookmarkEnd w:id="11"/>
            <w:r w:rsidR="0087531C" w:rsidRPr="006D6A26">
              <w:t xml:space="preserve"> Light Rail;  </w:t>
            </w:r>
            <w:r>
              <w:fldChar w:fldCharType="begin">
                <w:ffData>
                  <w:name w:val=""/>
                  <w:enabled/>
                  <w:calcOnExit w:val="0"/>
                  <w:checkBox>
                    <w:sizeAuto/>
                    <w:default w:val="1"/>
                  </w:checkBox>
                </w:ffData>
              </w:fldChar>
            </w:r>
            <w:r>
              <w:instrText xml:space="preserve"> FORMCHECKBOX </w:instrText>
            </w:r>
            <w:r w:rsidR="00152569">
              <w:fldChar w:fldCharType="separate"/>
            </w:r>
            <w:r>
              <w:fldChar w:fldCharType="end"/>
            </w:r>
            <w:r w:rsidR="0087531C" w:rsidRPr="006D6A26">
              <w:t xml:space="preserve"> Multi</w:t>
            </w:r>
            <w:r w:rsidR="0087531C">
              <w:t xml:space="preserve"> </w:t>
            </w:r>
            <w:r w:rsidR="0087531C" w:rsidRPr="006D6A26">
              <w:t xml:space="preserve">Sites; </w:t>
            </w:r>
          </w:p>
          <w:p w:rsidR="0087531C" w:rsidRPr="006D6A26" w:rsidRDefault="000B0D35" w:rsidP="000B0D35">
            <w:pPr>
              <w:pStyle w:val="Black14FGB"/>
            </w:pPr>
            <w:r>
              <w:fldChar w:fldCharType="begin">
                <w:ffData>
                  <w:name w:val="Check9"/>
                  <w:enabled/>
                  <w:calcOnExit w:val="0"/>
                  <w:checkBox>
                    <w:sizeAuto/>
                    <w:default w:val="1"/>
                  </w:checkBox>
                </w:ffData>
              </w:fldChar>
            </w:r>
            <w:bookmarkStart w:id="12" w:name="Check9"/>
            <w:r>
              <w:instrText xml:space="preserve"> FORMCHECKBOX </w:instrText>
            </w:r>
            <w:r w:rsidR="00152569">
              <w:fldChar w:fldCharType="separate"/>
            </w:r>
            <w:r>
              <w:fldChar w:fldCharType="end"/>
            </w:r>
            <w:bookmarkEnd w:id="12"/>
            <w:r w:rsidR="0087531C" w:rsidRPr="006D6A26">
              <w:t xml:space="preserve"> </w:t>
            </w:r>
            <w:r w:rsidR="0087531C">
              <w:t>Systems</w:t>
            </w:r>
            <w:r w:rsidR="0087531C" w:rsidRPr="006D6A26">
              <w:t xml:space="preserve">;  </w:t>
            </w:r>
            <w:r>
              <w:fldChar w:fldCharType="begin">
                <w:ffData>
                  <w:name w:val="Check10"/>
                  <w:enabled/>
                  <w:calcOnExit w:val="0"/>
                  <w:checkBox>
                    <w:sizeAuto/>
                    <w:default w:val="1"/>
                  </w:checkBox>
                </w:ffData>
              </w:fldChar>
            </w:r>
            <w:bookmarkStart w:id="13" w:name="Check10"/>
            <w:r>
              <w:instrText xml:space="preserve"> FORMCHECKBOX </w:instrText>
            </w:r>
            <w:r w:rsidR="00152569">
              <w:fldChar w:fldCharType="separate"/>
            </w:r>
            <w:r>
              <w:fldChar w:fldCharType="end"/>
            </w:r>
            <w:bookmarkEnd w:id="13"/>
            <w:r w:rsidR="0087531C" w:rsidRPr="006D6A26">
              <w:t xml:space="preserve"> Fleets</w:t>
            </w:r>
          </w:p>
        </w:tc>
      </w:tr>
      <w:tr w:rsidR="0087531C" w:rsidRPr="004770F3" w:rsidTr="00124A03">
        <w:trPr>
          <w:trHeight w:val="20"/>
        </w:trPr>
        <w:tc>
          <w:tcPr>
            <w:tcW w:w="2943" w:type="dxa"/>
          </w:tcPr>
          <w:p w:rsidR="0087531C" w:rsidRDefault="0087531C" w:rsidP="00124A03">
            <w:pPr>
              <w:pStyle w:val="Black14FGB"/>
            </w:pPr>
            <w:r>
              <w:t>Project delivery model:</w:t>
            </w:r>
          </w:p>
        </w:tc>
        <w:tc>
          <w:tcPr>
            <w:tcW w:w="6343" w:type="dxa"/>
          </w:tcPr>
          <w:p w:rsidR="0087531C" w:rsidRDefault="000B0D35" w:rsidP="00124A03">
            <w:pPr>
              <w:pStyle w:val="Black14FGB"/>
            </w:pPr>
            <w:r>
              <w:fldChar w:fldCharType="begin">
                <w:ffData>
                  <w:name w:val="Text10"/>
                  <w:enabled/>
                  <w:calcOnExit w:val="0"/>
                  <w:textInput>
                    <w:default w:val="Rail Project/Alliance/Novo Rail"/>
                  </w:textInput>
                </w:ffData>
              </w:fldChar>
            </w:r>
            <w:bookmarkStart w:id="14" w:name="Text10"/>
            <w:r>
              <w:instrText xml:space="preserve"> FORMTEXT </w:instrText>
            </w:r>
            <w:r>
              <w:fldChar w:fldCharType="separate"/>
            </w:r>
            <w:r>
              <w:rPr>
                <w:noProof/>
              </w:rPr>
              <w:t>Rail Project/Alliance/Novo Rail</w:t>
            </w:r>
            <w:r>
              <w:fldChar w:fldCharType="end"/>
            </w:r>
            <w:bookmarkEnd w:id="14"/>
          </w:p>
        </w:tc>
      </w:tr>
      <w:tr w:rsidR="0087531C" w:rsidRPr="004770F3" w:rsidTr="00124A03">
        <w:trPr>
          <w:trHeight w:val="20"/>
        </w:trPr>
        <w:tc>
          <w:tcPr>
            <w:tcW w:w="2943" w:type="dxa"/>
          </w:tcPr>
          <w:p w:rsidR="0087531C" w:rsidRPr="006D6A26" w:rsidRDefault="0087531C" w:rsidP="00124A03">
            <w:pPr>
              <w:pStyle w:val="Black14FGB"/>
            </w:pPr>
            <w:r>
              <w:t xml:space="preserve">Project type: </w:t>
            </w:r>
          </w:p>
        </w:tc>
        <w:tc>
          <w:tcPr>
            <w:tcW w:w="6343" w:type="dxa"/>
          </w:tcPr>
          <w:p w:rsidR="0087531C" w:rsidRPr="006D6A26" w:rsidRDefault="000B0D35" w:rsidP="00124A03">
            <w:pPr>
              <w:pStyle w:val="projecttype"/>
            </w:pPr>
            <w:r>
              <w:fldChar w:fldCharType="begin">
                <w:ffData>
                  <w:name w:val="Text11"/>
                  <w:enabled/>
                  <w:calcOnExit w:val="0"/>
                  <w:textInput>
                    <w:default w:val="For all project types"/>
                  </w:textInput>
                </w:ffData>
              </w:fldChar>
            </w:r>
            <w:bookmarkStart w:id="15" w:name="Text11"/>
            <w:r>
              <w:instrText xml:space="preserve"> FORMTEXT </w:instrText>
            </w:r>
            <w:r>
              <w:fldChar w:fldCharType="separate"/>
            </w:r>
            <w:r>
              <w:rPr>
                <w:noProof/>
              </w:rPr>
              <w:t>For all project types</w:t>
            </w:r>
            <w:r>
              <w:fldChar w:fldCharType="end"/>
            </w:r>
            <w:bookmarkEnd w:id="15"/>
          </w:p>
        </w:tc>
      </w:tr>
      <w:tr w:rsidR="0087531C" w:rsidRPr="004770F3" w:rsidTr="00124A03">
        <w:trPr>
          <w:trHeight w:val="20"/>
        </w:trPr>
        <w:tc>
          <w:tcPr>
            <w:tcW w:w="2943" w:type="dxa"/>
          </w:tcPr>
          <w:p w:rsidR="0087531C" w:rsidRPr="006D6A26" w:rsidRDefault="0087531C" w:rsidP="00124A03">
            <w:pPr>
              <w:pStyle w:val="Black14FGB"/>
            </w:pPr>
            <w:r>
              <w:t>Project lifecycle:</w:t>
            </w:r>
          </w:p>
        </w:tc>
        <w:tc>
          <w:tcPr>
            <w:tcW w:w="6343" w:type="dxa"/>
          </w:tcPr>
          <w:p w:rsidR="0087531C" w:rsidRPr="006D6A26" w:rsidRDefault="000B0D35" w:rsidP="00124A03">
            <w:pPr>
              <w:pStyle w:val="Black14FGB"/>
            </w:pPr>
            <w:r>
              <w:fldChar w:fldCharType="begin">
                <w:ffData>
                  <w:name w:val="Check11"/>
                  <w:enabled/>
                  <w:calcOnExit w:val="0"/>
                  <w:checkBox>
                    <w:sizeAuto/>
                    <w:default w:val="1"/>
                  </w:checkBox>
                </w:ffData>
              </w:fldChar>
            </w:r>
            <w:bookmarkStart w:id="16" w:name="Check11"/>
            <w:r>
              <w:instrText xml:space="preserve"> FORMCHECKBOX </w:instrText>
            </w:r>
            <w:r w:rsidR="00152569">
              <w:fldChar w:fldCharType="separate"/>
            </w:r>
            <w:r>
              <w:fldChar w:fldCharType="end"/>
            </w:r>
            <w:bookmarkEnd w:id="16"/>
            <w:r w:rsidR="0087531C" w:rsidRPr="006D6A26">
              <w:t xml:space="preserve"> Feasibility;  </w:t>
            </w:r>
            <w:r>
              <w:fldChar w:fldCharType="begin">
                <w:ffData>
                  <w:name w:val="Check14"/>
                  <w:enabled/>
                  <w:calcOnExit w:val="0"/>
                  <w:checkBox>
                    <w:sizeAuto/>
                    <w:default w:val="1"/>
                  </w:checkBox>
                </w:ffData>
              </w:fldChar>
            </w:r>
            <w:bookmarkStart w:id="17" w:name="Check14"/>
            <w:r>
              <w:instrText xml:space="preserve"> FORMCHECKBOX </w:instrText>
            </w:r>
            <w:r w:rsidR="00152569">
              <w:fldChar w:fldCharType="separate"/>
            </w:r>
            <w:r>
              <w:fldChar w:fldCharType="end"/>
            </w:r>
            <w:bookmarkEnd w:id="17"/>
            <w:r w:rsidR="0087531C" w:rsidRPr="006D6A26">
              <w:t xml:space="preserve"> Scoping;  </w:t>
            </w:r>
            <w:r>
              <w:fldChar w:fldCharType="begin">
                <w:ffData>
                  <w:name w:val="Check12"/>
                  <w:enabled/>
                  <w:calcOnExit w:val="0"/>
                  <w:checkBox>
                    <w:sizeAuto/>
                    <w:default w:val="1"/>
                  </w:checkBox>
                </w:ffData>
              </w:fldChar>
            </w:r>
            <w:bookmarkStart w:id="18" w:name="Check12"/>
            <w:r>
              <w:instrText xml:space="preserve"> FORMCHECKBOX </w:instrText>
            </w:r>
            <w:r w:rsidR="00152569">
              <w:fldChar w:fldCharType="separate"/>
            </w:r>
            <w:r>
              <w:fldChar w:fldCharType="end"/>
            </w:r>
            <w:bookmarkEnd w:id="18"/>
            <w:r w:rsidR="0087531C" w:rsidRPr="006D6A26">
              <w:t xml:space="preserve"> Definition;</w:t>
            </w:r>
          </w:p>
          <w:p w:rsidR="0087531C" w:rsidRDefault="000B0D35" w:rsidP="00124A03">
            <w:pPr>
              <w:pStyle w:val="Black14FGB"/>
            </w:pPr>
            <w:r>
              <w:fldChar w:fldCharType="begin">
                <w:ffData>
                  <w:name w:val="Check13"/>
                  <w:enabled/>
                  <w:calcOnExit w:val="0"/>
                  <w:checkBox>
                    <w:sizeAuto/>
                    <w:default w:val="1"/>
                  </w:checkBox>
                </w:ffData>
              </w:fldChar>
            </w:r>
            <w:bookmarkStart w:id="19" w:name="Check13"/>
            <w:r>
              <w:instrText xml:space="preserve"> FORMCHECKBOX </w:instrText>
            </w:r>
            <w:r w:rsidR="00152569">
              <w:fldChar w:fldCharType="separate"/>
            </w:r>
            <w:r>
              <w:fldChar w:fldCharType="end"/>
            </w:r>
            <w:bookmarkEnd w:id="19"/>
            <w:r w:rsidR="0087531C" w:rsidRPr="006D6A26">
              <w:t xml:space="preserve"> Construction readiness;  </w:t>
            </w:r>
            <w:r>
              <w:fldChar w:fldCharType="begin">
                <w:ffData>
                  <w:name w:val="Check15"/>
                  <w:enabled/>
                  <w:calcOnExit w:val="0"/>
                  <w:checkBox>
                    <w:sizeAuto/>
                    <w:default w:val="1"/>
                  </w:checkBox>
                </w:ffData>
              </w:fldChar>
            </w:r>
            <w:bookmarkStart w:id="20" w:name="Check15"/>
            <w:r>
              <w:instrText xml:space="preserve"> FORMCHECKBOX </w:instrText>
            </w:r>
            <w:r w:rsidR="00152569">
              <w:fldChar w:fldCharType="separate"/>
            </w:r>
            <w:r>
              <w:fldChar w:fldCharType="end"/>
            </w:r>
            <w:bookmarkEnd w:id="20"/>
            <w:r w:rsidR="0087531C" w:rsidRPr="006D6A26">
              <w:t xml:space="preserve"> Implementation;  </w:t>
            </w:r>
          </w:p>
          <w:p w:rsidR="0087531C" w:rsidRPr="006D6A26" w:rsidRDefault="000B0D35" w:rsidP="00124A03">
            <w:pPr>
              <w:pStyle w:val="Black14FGB"/>
            </w:pPr>
            <w:r>
              <w:fldChar w:fldCharType="begin">
                <w:ffData>
                  <w:name w:val="Check16"/>
                  <w:enabled/>
                  <w:calcOnExit w:val="0"/>
                  <w:checkBox>
                    <w:sizeAuto/>
                    <w:default w:val="1"/>
                  </w:checkBox>
                </w:ffData>
              </w:fldChar>
            </w:r>
            <w:bookmarkStart w:id="21" w:name="Check16"/>
            <w:r>
              <w:instrText xml:space="preserve"> FORMCHECKBOX </w:instrText>
            </w:r>
            <w:r w:rsidR="00152569">
              <w:fldChar w:fldCharType="separate"/>
            </w:r>
            <w:r>
              <w:fldChar w:fldCharType="end"/>
            </w:r>
            <w:bookmarkEnd w:id="21"/>
            <w:r w:rsidR="0087531C" w:rsidRPr="006D6A26">
              <w:t xml:space="preserve"> Finalisation; </w:t>
            </w:r>
            <w:r w:rsidR="0087531C">
              <w:t xml:space="preserve"> </w:t>
            </w:r>
            <w:r w:rsidR="0087531C" w:rsidRPr="006D6A26">
              <w:fldChar w:fldCharType="begin">
                <w:ffData>
                  <w:name w:val="Check17"/>
                  <w:enabled/>
                  <w:calcOnExit w:val="0"/>
                  <w:checkBox>
                    <w:sizeAuto/>
                    <w:default w:val="0"/>
                  </w:checkBox>
                </w:ffData>
              </w:fldChar>
            </w:r>
            <w:r w:rsidR="0087531C" w:rsidRPr="006D6A26">
              <w:instrText xml:space="preserve"> FORMCHECKBOX </w:instrText>
            </w:r>
            <w:r w:rsidR="00152569">
              <w:fldChar w:fldCharType="separate"/>
            </w:r>
            <w:r w:rsidR="0087531C" w:rsidRPr="006D6A26">
              <w:fldChar w:fldCharType="end"/>
            </w:r>
            <w:r w:rsidR="0087531C" w:rsidRPr="006D6A26">
              <w:t xml:space="preserve"> Not applicable</w:t>
            </w:r>
          </w:p>
        </w:tc>
      </w:tr>
      <w:tr w:rsidR="0087531C" w:rsidRPr="00E06AEE" w:rsidTr="00124A03">
        <w:trPr>
          <w:trHeight w:val="308"/>
        </w:trPr>
        <w:tc>
          <w:tcPr>
            <w:tcW w:w="2943" w:type="dxa"/>
          </w:tcPr>
          <w:p w:rsidR="0087531C" w:rsidRPr="006D6A26" w:rsidRDefault="0087531C" w:rsidP="00124A03">
            <w:pPr>
              <w:pStyle w:val="Black14FGB"/>
            </w:pPr>
            <w:r>
              <w:t xml:space="preserve">Process owner: </w:t>
            </w:r>
          </w:p>
        </w:tc>
        <w:tc>
          <w:tcPr>
            <w:tcW w:w="6343" w:type="dxa"/>
          </w:tcPr>
          <w:p w:rsidR="0087531C" w:rsidRPr="006D6A26" w:rsidRDefault="000B0D35" w:rsidP="00124A03">
            <w:pPr>
              <w:pStyle w:val="Black14FGB"/>
            </w:pPr>
            <w:r>
              <w:fldChar w:fldCharType="begin">
                <w:ffData>
                  <w:name w:val="Text12"/>
                  <w:enabled/>
                  <w:calcOnExit w:val="0"/>
                  <w:textInput>
                    <w:default w:val="Director Planning, Environment and Sustainability"/>
                  </w:textInput>
                </w:ffData>
              </w:fldChar>
            </w:r>
            <w:bookmarkStart w:id="22" w:name="Text12"/>
            <w:r>
              <w:instrText xml:space="preserve"> FORMTEXT </w:instrText>
            </w:r>
            <w:r>
              <w:fldChar w:fldCharType="separate"/>
            </w:r>
            <w:r>
              <w:rPr>
                <w:noProof/>
              </w:rPr>
              <w:t>Director Planning, Environment and Sustainability</w:t>
            </w:r>
            <w:r>
              <w:fldChar w:fldCharType="end"/>
            </w:r>
            <w:bookmarkEnd w:id="22"/>
          </w:p>
        </w:tc>
      </w:tr>
      <w:tr w:rsidR="0087531C" w:rsidRPr="00E06AEE" w:rsidTr="00124A03">
        <w:trPr>
          <w:trHeight w:val="308"/>
        </w:trPr>
        <w:tc>
          <w:tcPr>
            <w:tcW w:w="9286" w:type="dxa"/>
            <w:gridSpan w:val="2"/>
          </w:tcPr>
          <w:p w:rsidR="0087531C" w:rsidRDefault="0087531C" w:rsidP="00124A03">
            <w:pPr>
              <w:pStyle w:val="Black14FGB"/>
            </w:pPr>
          </w:p>
        </w:tc>
      </w:tr>
    </w:tbl>
    <w:p w:rsidR="0087531C" w:rsidRDefault="0087531C" w:rsidP="0087531C"/>
    <w:p w:rsidR="0087531C" w:rsidRPr="00AB41C9" w:rsidRDefault="0087531C" w:rsidP="0087531C">
      <w:r>
        <w:br w:type="page"/>
      </w:r>
    </w:p>
    <w:p w:rsidR="0087531C" w:rsidRPr="006A7462" w:rsidRDefault="0087531C" w:rsidP="0087531C">
      <w:pPr>
        <w:pStyle w:val="TOCHeading"/>
      </w:pPr>
      <w:r>
        <w:lastRenderedPageBreak/>
        <w:t>Document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933"/>
        <w:gridCol w:w="1942"/>
        <w:gridCol w:w="4137"/>
      </w:tblGrid>
      <w:tr w:rsidR="0087531C" w:rsidRPr="00162CC8" w:rsidTr="00124A03">
        <w:tc>
          <w:tcPr>
            <w:tcW w:w="578" w:type="pct"/>
            <w:shd w:val="clear" w:color="auto" w:fill="002664"/>
          </w:tcPr>
          <w:p w:rsidR="0087531C" w:rsidRPr="000A13A8" w:rsidRDefault="0087531C" w:rsidP="00124A03">
            <w:pPr>
              <w:pStyle w:val="TableHeading"/>
            </w:pPr>
            <w:r w:rsidRPr="000A13A8">
              <w:t>Version</w:t>
            </w:r>
          </w:p>
        </w:tc>
        <w:tc>
          <w:tcPr>
            <w:tcW w:w="1067" w:type="pct"/>
            <w:shd w:val="clear" w:color="auto" w:fill="002664"/>
          </w:tcPr>
          <w:p w:rsidR="0087531C" w:rsidRPr="006D6A26" w:rsidRDefault="0087531C" w:rsidP="00124A03">
            <w:pPr>
              <w:pStyle w:val="TableHeading"/>
            </w:pPr>
            <w:r w:rsidRPr="000A13A8">
              <w:t>Date</w:t>
            </w:r>
            <w:r w:rsidRPr="006D6A26">
              <w:t xml:space="preserve"> of approval</w:t>
            </w:r>
          </w:p>
        </w:tc>
        <w:tc>
          <w:tcPr>
            <w:tcW w:w="1072" w:type="pct"/>
            <w:shd w:val="clear" w:color="auto" w:fill="002664"/>
          </w:tcPr>
          <w:p w:rsidR="0087531C" w:rsidRPr="006D6A26" w:rsidRDefault="0087531C" w:rsidP="00124A03">
            <w:pPr>
              <w:pStyle w:val="TableHeading"/>
            </w:pPr>
            <w:r>
              <w:t>Doc. control no.</w:t>
            </w:r>
          </w:p>
        </w:tc>
        <w:tc>
          <w:tcPr>
            <w:tcW w:w="2283" w:type="pct"/>
            <w:shd w:val="clear" w:color="auto" w:fill="002664"/>
          </w:tcPr>
          <w:p w:rsidR="0087531C" w:rsidRPr="006D6A26" w:rsidRDefault="0087531C" w:rsidP="00124A03">
            <w:pPr>
              <w:pStyle w:val="TableHeading"/>
            </w:pPr>
            <w:r>
              <w:t>S</w:t>
            </w:r>
            <w:r w:rsidRPr="006D6A26">
              <w:t>ummary of change</w:t>
            </w:r>
          </w:p>
        </w:tc>
      </w:tr>
      <w:tr w:rsidR="0087531C" w:rsidRPr="00E9634B" w:rsidTr="00124A03">
        <w:tc>
          <w:tcPr>
            <w:tcW w:w="578" w:type="pct"/>
            <w:shd w:val="clear" w:color="auto" w:fill="auto"/>
          </w:tcPr>
          <w:p w:rsidR="0087531C" w:rsidRPr="006D6A26" w:rsidRDefault="000B0D35" w:rsidP="00124A03">
            <w:pPr>
              <w:pStyle w:val="Tabletextdocumenthistory"/>
            </w:pPr>
            <w:r>
              <w:t>1</w:t>
            </w:r>
            <w:r w:rsidR="0087531C">
              <w:t>.0</w:t>
            </w:r>
          </w:p>
        </w:tc>
        <w:tc>
          <w:tcPr>
            <w:tcW w:w="1067" w:type="pct"/>
            <w:shd w:val="clear" w:color="auto" w:fill="auto"/>
          </w:tcPr>
          <w:p w:rsidR="0087531C" w:rsidRPr="00E9634B" w:rsidRDefault="009507A5" w:rsidP="00124A03">
            <w:pPr>
              <w:pStyle w:val="Tabletextdocumenthistory"/>
            </w:pPr>
            <w:r>
              <w:t>26 Aug 20</w:t>
            </w:r>
          </w:p>
        </w:tc>
        <w:tc>
          <w:tcPr>
            <w:tcW w:w="1072" w:type="pct"/>
            <w:shd w:val="clear" w:color="auto" w:fill="auto"/>
          </w:tcPr>
          <w:p w:rsidR="0087531C" w:rsidRPr="006D6A26" w:rsidRDefault="0087531C" w:rsidP="00124A03">
            <w:pPr>
              <w:pStyle w:val="Tabletextdocumenthistory"/>
            </w:pPr>
            <w:r>
              <w:t>DS#</w:t>
            </w:r>
          </w:p>
        </w:tc>
        <w:tc>
          <w:tcPr>
            <w:tcW w:w="2283" w:type="pct"/>
            <w:shd w:val="clear" w:color="auto" w:fill="auto"/>
          </w:tcPr>
          <w:p w:rsidR="0087531C" w:rsidRPr="00E9634B" w:rsidRDefault="000B0D35" w:rsidP="00124A03">
            <w:pPr>
              <w:pStyle w:val="Tabletextdocumenthistory"/>
            </w:pPr>
            <w:r>
              <w:t>First version.</w:t>
            </w:r>
          </w:p>
        </w:tc>
      </w:tr>
    </w:tbl>
    <w:p w:rsidR="0087531C" w:rsidRDefault="0087531C" w:rsidP="0087531C"/>
    <w:p w:rsidR="002B13EE" w:rsidRDefault="002B13EE" w:rsidP="0087531C"/>
    <w:sdt>
      <w:sdtPr>
        <w:rPr>
          <w:b w:val="0"/>
          <w:sz w:val="22"/>
        </w:rPr>
        <w:id w:val="832801099"/>
        <w:docPartObj>
          <w:docPartGallery w:val="Table of Contents"/>
          <w:docPartUnique/>
        </w:docPartObj>
      </w:sdtPr>
      <w:sdtEndPr>
        <w:rPr>
          <w:bCs/>
          <w:noProof/>
        </w:rPr>
      </w:sdtEndPr>
      <w:sdtContent>
        <w:p w:rsidR="002B13EE" w:rsidRPr="0054346B" w:rsidRDefault="0054346B">
          <w:pPr>
            <w:pStyle w:val="TOCHeading"/>
          </w:pPr>
          <w:r w:rsidRPr="0054346B">
            <w:t xml:space="preserve">Table of </w:t>
          </w:r>
          <w:r w:rsidR="002B13EE" w:rsidRPr="0054346B">
            <w:t>Contents</w:t>
          </w:r>
        </w:p>
        <w:p w:rsidR="002B13EE" w:rsidRDefault="002B13EE">
          <w:pPr>
            <w:pStyle w:val="TOC1"/>
            <w:rPr>
              <w:rFonts w:asciiTheme="minorHAnsi" w:eastAsiaTheme="minorEastAsia" w:hAnsiTheme="minorHAnsi" w:cstheme="minorBidi"/>
              <w:b w:val="0"/>
              <w:noProof/>
              <w:szCs w:val="22"/>
            </w:rPr>
          </w:pPr>
          <w:r>
            <w:rPr>
              <w:bCs/>
              <w:noProof/>
            </w:rPr>
            <w:fldChar w:fldCharType="begin"/>
          </w:r>
          <w:r>
            <w:rPr>
              <w:bCs/>
              <w:noProof/>
            </w:rPr>
            <w:instrText xml:space="preserve"> TOC \o "1-3" \h \z \u </w:instrText>
          </w:r>
          <w:r>
            <w:rPr>
              <w:bCs/>
              <w:noProof/>
            </w:rPr>
            <w:fldChar w:fldCharType="separate"/>
          </w:r>
          <w:hyperlink w:anchor="_Toc46491257" w:history="1">
            <w:r w:rsidRPr="008F0970">
              <w:rPr>
                <w:rStyle w:val="Hyperlink"/>
                <w:noProof/>
              </w:rPr>
              <w:t>1.</w:t>
            </w:r>
            <w:r>
              <w:rPr>
                <w:rFonts w:asciiTheme="minorHAnsi" w:eastAsiaTheme="minorEastAsia" w:hAnsiTheme="minorHAnsi" w:cstheme="minorBidi"/>
                <w:b w:val="0"/>
                <w:noProof/>
                <w:szCs w:val="22"/>
              </w:rPr>
              <w:tab/>
            </w:r>
            <w:r w:rsidRPr="008F0970">
              <w:rPr>
                <w:rStyle w:val="Hyperlink"/>
                <w:noProof/>
              </w:rPr>
              <w:t>Introduction</w:t>
            </w:r>
            <w:r>
              <w:rPr>
                <w:noProof/>
                <w:webHidden/>
              </w:rPr>
              <w:tab/>
            </w:r>
            <w:r>
              <w:rPr>
                <w:noProof/>
                <w:webHidden/>
              </w:rPr>
              <w:fldChar w:fldCharType="begin"/>
            </w:r>
            <w:r>
              <w:rPr>
                <w:noProof/>
                <w:webHidden/>
              </w:rPr>
              <w:instrText xml:space="preserve"> PAGEREF _Toc46491257 \h </w:instrText>
            </w:r>
            <w:r>
              <w:rPr>
                <w:noProof/>
                <w:webHidden/>
              </w:rPr>
            </w:r>
            <w:r>
              <w:rPr>
                <w:noProof/>
                <w:webHidden/>
              </w:rPr>
              <w:fldChar w:fldCharType="separate"/>
            </w:r>
            <w:r>
              <w:rPr>
                <w:noProof/>
                <w:webHidden/>
              </w:rPr>
              <w:t>3</w:t>
            </w:r>
            <w:r>
              <w:rPr>
                <w:noProof/>
                <w:webHidden/>
              </w:rPr>
              <w:fldChar w:fldCharType="end"/>
            </w:r>
          </w:hyperlink>
        </w:p>
        <w:p w:rsidR="002B13EE" w:rsidRDefault="00152569">
          <w:pPr>
            <w:pStyle w:val="TOC1"/>
            <w:rPr>
              <w:rFonts w:asciiTheme="minorHAnsi" w:eastAsiaTheme="minorEastAsia" w:hAnsiTheme="minorHAnsi" w:cstheme="minorBidi"/>
              <w:b w:val="0"/>
              <w:noProof/>
              <w:szCs w:val="22"/>
            </w:rPr>
          </w:pPr>
          <w:hyperlink w:anchor="_Toc46491258" w:history="1">
            <w:r w:rsidR="002B13EE" w:rsidRPr="008F0970">
              <w:rPr>
                <w:rStyle w:val="Hyperlink"/>
                <w:noProof/>
              </w:rPr>
              <w:t>2.</w:t>
            </w:r>
            <w:r w:rsidR="002B13EE">
              <w:rPr>
                <w:rFonts w:asciiTheme="minorHAnsi" w:eastAsiaTheme="minorEastAsia" w:hAnsiTheme="minorHAnsi" w:cstheme="minorBidi"/>
                <w:b w:val="0"/>
                <w:noProof/>
                <w:szCs w:val="22"/>
              </w:rPr>
              <w:tab/>
            </w:r>
            <w:r w:rsidR="002B13EE" w:rsidRPr="008F0970">
              <w:rPr>
                <w:rStyle w:val="Hyperlink"/>
                <w:noProof/>
              </w:rPr>
              <w:t>Abbreviations and definitions</w:t>
            </w:r>
            <w:r w:rsidR="002B13EE">
              <w:rPr>
                <w:noProof/>
                <w:webHidden/>
              </w:rPr>
              <w:tab/>
            </w:r>
            <w:r w:rsidR="002B13EE">
              <w:rPr>
                <w:noProof/>
                <w:webHidden/>
              </w:rPr>
              <w:fldChar w:fldCharType="begin"/>
            </w:r>
            <w:r w:rsidR="002B13EE">
              <w:rPr>
                <w:noProof/>
                <w:webHidden/>
              </w:rPr>
              <w:instrText xml:space="preserve"> PAGEREF _Toc46491258 \h </w:instrText>
            </w:r>
            <w:r w:rsidR="002B13EE">
              <w:rPr>
                <w:noProof/>
                <w:webHidden/>
              </w:rPr>
            </w:r>
            <w:r w:rsidR="002B13EE">
              <w:rPr>
                <w:noProof/>
                <w:webHidden/>
              </w:rPr>
              <w:fldChar w:fldCharType="separate"/>
            </w:r>
            <w:r w:rsidR="002B13EE">
              <w:rPr>
                <w:noProof/>
                <w:webHidden/>
              </w:rPr>
              <w:t>3</w:t>
            </w:r>
            <w:r w:rsidR="002B13EE">
              <w:rPr>
                <w:noProof/>
                <w:webHidden/>
              </w:rPr>
              <w:fldChar w:fldCharType="end"/>
            </w:r>
          </w:hyperlink>
        </w:p>
        <w:p w:rsidR="002B13EE" w:rsidRDefault="00152569">
          <w:pPr>
            <w:pStyle w:val="TOC1"/>
            <w:rPr>
              <w:rFonts w:asciiTheme="minorHAnsi" w:eastAsiaTheme="minorEastAsia" w:hAnsiTheme="minorHAnsi" w:cstheme="minorBidi"/>
              <w:b w:val="0"/>
              <w:noProof/>
              <w:szCs w:val="22"/>
            </w:rPr>
          </w:pPr>
          <w:hyperlink w:anchor="_Toc46491259" w:history="1">
            <w:r w:rsidR="002B13EE" w:rsidRPr="008F0970">
              <w:rPr>
                <w:rStyle w:val="Hyperlink"/>
                <w:noProof/>
              </w:rPr>
              <w:t>3.</w:t>
            </w:r>
            <w:r w:rsidR="002B13EE">
              <w:rPr>
                <w:rFonts w:asciiTheme="minorHAnsi" w:eastAsiaTheme="minorEastAsia" w:hAnsiTheme="minorHAnsi" w:cstheme="minorBidi"/>
                <w:b w:val="0"/>
                <w:noProof/>
                <w:szCs w:val="22"/>
              </w:rPr>
              <w:tab/>
            </w:r>
            <w:r w:rsidR="002B13EE" w:rsidRPr="008F0970">
              <w:rPr>
                <w:rStyle w:val="Hyperlink"/>
                <w:noProof/>
              </w:rPr>
              <w:t>Social Procurement Workforce Targets</w:t>
            </w:r>
            <w:r w:rsidR="002B13EE">
              <w:rPr>
                <w:noProof/>
                <w:webHidden/>
              </w:rPr>
              <w:tab/>
            </w:r>
            <w:r w:rsidR="002B13EE">
              <w:rPr>
                <w:noProof/>
                <w:webHidden/>
              </w:rPr>
              <w:fldChar w:fldCharType="begin"/>
            </w:r>
            <w:r w:rsidR="002B13EE">
              <w:rPr>
                <w:noProof/>
                <w:webHidden/>
              </w:rPr>
              <w:instrText xml:space="preserve"> PAGEREF _Toc46491259 \h </w:instrText>
            </w:r>
            <w:r w:rsidR="002B13EE">
              <w:rPr>
                <w:noProof/>
                <w:webHidden/>
              </w:rPr>
            </w:r>
            <w:r w:rsidR="002B13EE">
              <w:rPr>
                <w:noProof/>
                <w:webHidden/>
              </w:rPr>
              <w:fldChar w:fldCharType="separate"/>
            </w:r>
            <w:r w:rsidR="002B13EE">
              <w:rPr>
                <w:noProof/>
                <w:webHidden/>
              </w:rPr>
              <w:t>5</w:t>
            </w:r>
            <w:r w:rsidR="002B13EE">
              <w:rPr>
                <w:noProof/>
                <w:webHidden/>
              </w:rPr>
              <w:fldChar w:fldCharType="end"/>
            </w:r>
          </w:hyperlink>
        </w:p>
        <w:p w:rsidR="002B13EE" w:rsidRDefault="00152569">
          <w:pPr>
            <w:pStyle w:val="TOC1"/>
            <w:rPr>
              <w:rFonts w:asciiTheme="minorHAnsi" w:eastAsiaTheme="minorEastAsia" w:hAnsiTheme="minorHAnsi" w:cstheme="minorBidi"/>
              <w:b w:val="0"/>
              <w:noProof/>
              <w:szCs w:val="22"/>
            </w:rPr>
          </w:pPr>
          <w:hyperlink w:anchor="_Toc46491260" w:history="1">
            <w:r w:rsidR="002B13EE" w:rsidRPr="008F0970">
              <w:rPr>
                <w:rStyle w:val="Hyperlink"/>
                <w:noProof/>
              </w:rPr>
              <w:t>4.</w:t>
            </w:r>
            <w:r w:rsidR="002B13EE">
              <w:rPr>
                <w:rFonts w:asciiTheme="minorHAnsi" w:eastAsiaTheme="minorEastAsia" w:hAnsiTheme="minorHAnsi" w:cstheme="minorBidi"/>
                <w:b w:val="0"/>
                <w:noProof/>
                <w:szCs w:val="22"/>
              </w:rPr>
              <w:tab/>
            </w:r>
            <w:r w:rsidR="002B13EE" w:rsidRPr="008F0970">
              <w:rPr>
                <w:rStyle w:val="Hyperlink"/>
                <w:noProof/>
              </w:rPr>
              <w:t>Social Procurement Workforce Template</w:t>
            </w:r>
            <w:r w:rsidR="002B13EE">
              <w:rPr>
                <w:noProof/>
                <w:webHidden/>
              </w:rPr>
              <w:tab/>
            </w:r>
            <w:r w:rsidR="002B13EE">
              <w:rPr>
                <w:noProof/>
                <w:webHidden/>
              </w:rPr>
              <w:fldChar w:fldCharType="begin"/>
            </w:r>
            <w:r w:rsidR="002B13EE">
              <w:rPr>
                <w:noProof/>
                <w:webHidden/>
              </w:rPr>
              <w:instrText xml:space="preserve"> PAGEREF _Toc46491260 \h </w:instrText>
            </w:r>
            <w:r w:rsidR="002B13EE">
              <w:rPr>
                <w:noProof/>
                <w:webHidden/>
              </w:rPr>
            </w:r>
            <w:r w:rsidR="002B13EE">
              <w:rPr>
                <w:noProof/>
                <w:webHidden/>
              </w:rPr>
              <w:fldChar w:fldCharType="separate"/>
            </w:r>
            <w:r w:rsidR="002B13EE">
              <w:rPr>
                <w:noProof/>
                <w:webHidden/>
              </w:rPr>
              <w:t>6</w:t>
            </w:r>
            <w:r w:rsidR="002B13EE">
              <w:rPr>
                <w:noProof/>
                <w:webHidden/>
              </w:rPr>
              <w:fldChar w:fldCharType="end"/>
            </w:r>
          </w:hyperlink>
        </w:p>
        <w:p w:rsidR="002B13EE" w:rsidRDefault="00152569">
          <w:pPr>
            <w:pStyle w:val="TOC2"/>
            <w:rPr>
              <w:rFonts w:asciiTheme="minorHAnsi" w:eastAsiaTheme="minorEastAsia" w:hAnsiTheme="minorHAnsi" w:cstheme="minorBidi"/>
              <w:noProof/>
              <w:szCs w:val="22"/>
            </w:rPr>
          </w:pPr>
          <w:hyperlink w:anchor="_Toc46491261" w:history="1">
            <w:r w:rsidR="002B13EE" w:rsidRPr="008F0970">
              <w:rPr>
                <w:rStyle w:val="Hyperlink"/>
                <w:noProof/>
                <w:lang w:val="en-GB"/>
              </w:rPr>
              <w:t>4.1.</w:t>
            </w:r>
            <w:r w:rsidR="002B13EE">
              <w:rPr>
                <w:rFonts w:asciiTheme="minorHAnsi" w:eastAsiaTheme="minorEastAsia" w:hAnsiTheme="minorHAnsi" w:cstheme="minorBidi"/>
                <w:noProof/>
                <w:szCs w:val="22"/>
              </w:rPr>
              <w:tab/>
            </w:r>
            <w:r w:rsidR="002B13EE" w:rsidRPr="008F0970">
              <w:rPr>
                <w:rStyle w:val="Hyperlink"/>
                <w:noProof/>
                <w:lang w:val="en-GB"/>
              </w:rPr>
              <w:t>Contractor Introduction and Commitment</w:t>
            </w:r>
            <w:r w:rsidR="002B13EE">
              <w:rPr>
                <w:noProof/>
                <w:webHidden/>
              </w:rPr>
              <w:tab/>
            </w:r>
            <w:r w:rsidR="002B13EE">
              <w:rPr>
                <w:noProof/>
                <w:webHidden/>
              </w:rPr>
              <w:fldChar w:fldCharType="begin"/>
            </w:r>
            <w:r w:rsidR="002B13EE">
              <w:rPr>
                <w:noProof/>
                <w:webHidden/>
              </w:rPr>
              <w:instrText xml:space="preserve"> PAGEREF _Toc46491261 \h </w:instrText>
            </w:r>
            <w:r w:rsidR="002B13EE">
              <w:rPr>
                <w:noProof/>
                <w:webHidden/>
              </w:rPr>
            </w:r>
            <w:r w:rsidR="002B13EE">
              <w:rPr>
                <w:noProof/>
                <w:webHidden/>
              </w:rPr>
              <w:fldChar w:fldCharType="separate"/>
            </w:r>
            <w:r w:rsidR="002B13EE">
              <w:rPr>
                <w:noProof/>
                <w:webHidden/>
              </w:rPr>
              <w:t>6</w:t>
            </w:r>
            <w:r w:rsidR="002B13EE">
              <w:rPr>
                <w:noProof/>
                <w:webHidden/>
              </w:rPr>
              <w:fldChar w:fldCharType="end"/>
            </w:r>
          </w:hyperlink>
        </w:p>
        <w:p w:rsidR="002B13EE" w:rsidRDefault="00152569">
          <w:pPr>
            <w:pStyle w:val="TOC2"/>
            <w:rPr>
              <w:rFonts w:asciiTheme="minorHAnsi" w:eastAsiaTheme="minorEastAsia" w:hAnsiTheme="minorHAnsi" w:cstheme="minorBidi"/>
              <w:noProof/>
              <w:szCs w:val="22"/>
            </w:rPr>
          </w:pPr>
          <w:hyperlink w:anchor="_Toc46491262" w:history="1">
            <w:r w:rsidR="002B13EE" w:rsidRPr="008F0970">
              <w:rPr>
                <w:rStyle w:val="Hyperlink"/>
                <w:noProof/>
                <w:lang w:val="en-GB"/>
              </w:rPr>
              <w:t>4.2.</w:t>
            </w:r>
            <w:r w:rsidR="002B13EE">
              <w:rPr>
                <w:rFonts w:asciiTheme="minorHAnsi" w:eastAsiaTheme="minorEastAsia" w:hAnsiTheme="minorHAnsi" w:cstheme="minorBidi"/>
                <w:noProof/>
                <w:szCs w:val="22"/>
              </w:rPr>
              <w:tab/>
            </w:r>
            <w:r w:rsidR="002B13EE" w:rsidRPr="008F0970">
              <w:rPr>
                <w:rStyle w:val="Hyperlink"/>
                <w:noProof/>
                <w:lang w:val="en-GB"/>
              </w:rPr>
              <w:t>Project Team Structure and key personnel</w:t>
            </w:r>
            <w:r w:rsidR="002B13EE">
              <w:rPr>
                <w:noProof/>
                <w:webHidden/>
              </w:rPr>
              <w:tab/>
            </w:r>
            <w:r w:rsidR="002B13EE">
              <w:rPr>
                <w:noProof/>
                <w:webHidden/>
              </w:rPr>
              <w:fldChar w:fldCharType="begin"/>
            </w:r>
            <w:r w:rsidR="002B13EE">
              <w:rPr>
                <w:noProof/>
                <w:webHidden/>
              </w:rPr>
              <w:instrText xml:space="preserve"> PAGEREF _Toc46491262 \h </w:instrText>
            </w:r>
            <w:r w:rsidR="002B13EE">
              <w:rPr>
                <w:noProof/>
                <w:webHidden/>
              </w:rPr>
            </w:r>
            <w:r w:rsidR="002B13EE">
              <w:rPr>
                <w:noProof/>
                <w:webHidden/>
              </w:rPr>
              <w:fldChar w:fldCharType="separate"/>
            </w:r>
            <w:r w:rsidR="002B13EE">
              <w:rPr>
                <w:noProof/>
                <w:webHidden/>
              </w:rPr>
              <w:t>6</w:t>
            </w:r>
            <w:r w:rsidR="002B13EE">
              <w:rPr>
                <w:noProof/>
                <w:webHidden/>
              </w:rPr>
              <w:fldChar w:fldCharType="end"/>
            </w:r>
          </w:hyperlink>
        </w:p>
        <w:p w:rsidR="002B13EE" w:rsidRDefault="00152569">
          <w:pPr>
            <w:pStyle w:val="TOC2"/>
            <w:rPr>
              <w:rFonts w:asciiTheme="minorHAnsi" w:eastAsiaTheme="minorEastAsia" w:hAnsiTheme="minorHAnsi" w:cstheme="minorBidi"/>
              <w:noProof/>
              <w:szCs w:val="22"/>
            </w:rPr>
          </w:pPr>
          <w:hyperlink w:anchor="_Toc46491263" w:history="1">
            <w:r w:rsidR="002B13EE" w:rsidRPr="008F0970">
              <w:rPr>
                <w:rStyle w:val="Hyperlink"/>
                <w:noProof/>
                <w:lang w:val="en-GB"/>
              </w:rPr>
              <w:t>4.3.</w:t>
            </w:r>
            <w:r w:rsidR="002B13EE">
              <w:rPr>
                <w:rFonts w:asciiTheme="minorHAnsi" w:eastAsiaTheme="minorEastAsia" w:hAnsiTheme="minorHAnsi" w:cstheme="minorBidi"/>
                <w:noProof/>
                <w:szCs w:val="22"/>
              </w:rPr>
              <w:tab/>
            </w:r>
            <w:r w:rsidR="002B13EE" w:rsidRPr="008F0970">
              <w:rPr>
                <w:rStyle w:val="Hyperlink"/>
                <w:noProof/>
                <w:lang w:val="en-GB"/>
              </w:rPr>
              <w:t>Social Procurement Deliverables</w:t>
            </w:r>
            <w:r w:rsidR="002B13EE">
              <w:rPr>
                <w:noProof/>
                <w:webHidden/>
              </w:rPr>
              <w:tab/>
            </w:r>
            <w:r w:rsidR="002B13EE">
              <w:rPr>
                <w:noProof/>
                <w:webHidden/>
              </w:rPr>
              <w:fldChar w:fldCharType="begin"/>
            </w:r>
            <w:r w:rsidR="002B13EE">
              <w:rPr>
                <w:noProof/>
                <w:webHidden/>
              </w:rPr>
              <w:instrText xml:space="preserve"> PAGEREF _Toc46491263 \h </w:instrText>
            </w:r>
            <w:r w:rsidR="002B13EE">
              <w:rPr>
                <w:noProof/>
                <w:webHidden/>
              </w:rPr>
            </w:r>
            <w:r w:rsidR="002B13EE">
              <w:rPr>
                <w:noProof/>
                <w:webHidden/>
              </w:rPr>
              <w:fldChar w:fldCharType="separate"/>
            </w:r>
            <w:r w:rsidR="002B13EE">
              <w:rPr>
                <w:noProof/>
                <w:webHidden/>
              </w:rPr>
              <w:t>6</w:t>
            </w:r>
            <w:r w:rsidR="002B13EE">
              <w:rPr>
                <w:noProof/>
                <w:webHidden/>
              </w:rPr>
              <w:fldChar w:fldCharType="end"/>
            </w:r>
          </w:hyperlink>
        </w:p>
        <w:p w:rsidR="002B13EE" w:rsidRDefault="00152569">
          <w:pPr>
            <w:pStyle w:val="TOC3"/>
            <w:rPr>
              <w:rFonts w:asciiTheme="minorHAnsi" w:eastAsiaTheme="minorEastAsia" w:hAnsiTheme="minorHAnsi" w:cstheme="minorBidi"/>
              <w:szCs w:val="22"/>
            </w:rPr>
          </w:pPr>
          <w:hyperlink w:anchor="_Toc46491264" w:history="1">
            <w:r w:rsidR="002B13EE" w:rsidRPr="008F0970">
              <w:rPr>
                <w:rStyle w:val="Hyperlink"/>
                <w:lang w:val="en-GB"/>
              </w:rPr>
              <w:t>4.3.1.</w:t>
            </w:r>
            <w:r w:rsidR="002B13EE">
              <w:rPr>
                <w:rFonts w:asciiTheme="minorHAnsi" w:eastAsiaTheme="minorEastAsia" w:hAnsiTheme="minorHAnsi" w:cstheme="minorBidi"/>
                <w:szCs w:val="22"/>
              </w:rPr>
              <w:tab/>
            </w:r>
            <w:r w:rsidR="002B13EE" w:rsidRPr="008F0970">
              <w:rPr>
                <w:rStyle w:val="Hyperlink"/>
                <w:lang w:val="en-GB"/>
              </w:rPr>
              <w:t>Aboriginal Participation in Construction - Participation</w:t>
            </w:r>
            <w:r w:rsidR="002B13EE">
              <w:rPr>
                <w:webHidden/>
              </w:rPr>
              <w:tab/>
            </w:r>
            <w:r w:rsidR="002B13EE">
              <w:rPr>
                <w:webHidden/>
              </w:rPr>
              <w:fldChar w:fldCharType="begin"/>
            </w:r>
            <w:r w:rsidR="002B13EE">
              <w:rPr>
                <w:webHidden/>
              </w:rPr>
              <w:instrText xml:space="preserve"> PAGEREF _Toc46491264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65" w:history="1">
            <w:r w:rsidR="002B13EE" w:rsidRPr="008F0970">
              <w:rPr>
                <w:rStyle w:val="Hyperlink"/>
                <w:lang w:val="en-GB"/>
              </w:rPr>
              <w:t>4.3.2.</w:t>
            </w:r>
            <w:r w:rsidR="002B13EE">
              <w:rPr>
                <w:rFonts w:asciiTheme="minorHAnsi" w:eastAsiaTheme="minorEastAsia" w:hAnsiTheme="minorHAnsi" w:cstheme="minorBidi"/>
                <w:szCs w:val="22"/>
              </w:rPr>
              <w:tab/>
            </w:r>
            <w:r w:rsidR="002B13EE" w:rsidRPr="008F0970">
              <w:rPr>
                <w:rStyle w:val="Hyperlink"/>
                <w:lang w:val="en-GB"/>
              </w:rPr>
              <w:t>Aboriginal Participation in Construction – Contract Spend</w:t>
            </w:r>
            <w:r w:rsidR="002B13EE">
              <w:rPr>
                <w:webHidden/>
              </w:rPr>
              <w:tab/>
            </w:r>
            <w:r w:rsidR="002B13EE">
              <w:rPr>
                <w:webHidden/>
              </w:rPr>
              <w:fldChar w:fldCharType="begin"/>
            </w:r>
            <w:r w:rsidR="002B13EE">
              <w:rPr>
                <w:webHidden/>
              </w:rPr>
              <w:instrText xml:space="preserve"> PAGEREF _Toc46491265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66" w:history="1">
            <w:r w:rsidR="002B13EE" w:rsidRPr="008F0970">
              <w:rPr>
                <w:rStyle w:val="Hyperlink"/>
                <w:lang w:val="en-GB"/>
              </w:rPr>
              <w:t>4.3.3.</w:t>
            </w:r>
            <w:r w:rsidR="002B13EE">
              <w:rPr>
                <w:rFonts w:asciiTheme="minorHAnsi" w:eastAsiaTheme="minorEastAsia" w:hAnsiTheme="minorHAnsi" w:cstheme="minorBidi"/>
                <w:szCs w:val="22"/>
              </w:rPr>
              <w:tab/>
            </w:r>
            <w:r w:rsidR="002B13EE" w:rsidRPr="008F0970">
              <w:rPr>
                <w:rStyle w:val="Hyperlink"/>
                <w:lang w:val="en-GB"/>
              </w:rPr>
              <w:t>Apprentices / Trainees</w:t>
            </w:r>
            <w:r w:rsidR="002B13EE">
              <w:rPr>
                <w:webHidden/>
              </w:rPr>
              <w:tab/>
            </w:r>
            <w:r w:rsidR="002B13EE">
              <w:rPr>
                <w:webHidden/>
              </w:rPr>
              <w:fldChar w:fldCharType="begin"/>
            </w:r>
            <w:r w:rsidR="002B13EE">
              <w:rPr>
                <w:webHidden/>
              </w:rPr>
              <w:instrText xml:space="preserve"> PAGEREF _Toc46491266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67" w:history="1">
            <w:r w:rsidR="002B13EE" w:rsidRPr="008F0970">
              <w:rPr>
                <w:rStyle w:val="Hyperlink"/>
                <w:lang w:val="en-GB"/>
              </w:rPr>
              <w:t>4.3.4.</w:t>
            </w:r>
            <w:r w:rsidR="002B13EE">
              <w:rPr>
                <w:rFonts w:asciiTheme="minorHAnsi" w:eastAsiaTheme="minorEastAsia" w:hAnsiTheme="minorHAnsi" w:cstheme="minorBidi"/>
                <w:szCs w:val="22"/>
              </w:rPr>
              <w:tab/>
            </w:r>
            <w:r w:rsidR="002B13EE" w:rsidRPr="008F0970">
              <w:rPr>
                <w:rStyle w:val="Hyperlink"/>
                <w:lang w:val="en-GB"/>
              </w:rPr>
              <w:t>Young People under 25</w:t>
            </w:r>
            <w:r w:rsidR="002B13EE">
              <w:rPr>
                <w:webHidden/>
              </w:rPr>
              <w:tab/>
            </w:r>
            <w:r w:rsidR="002B13EE">
              <w:rPr>
                <w:webHidden/>
              </w:rPr>
              <w:fldChar w:fldCharType="begin"/>
            </w:r>
            <w:r w:rsidR="002B13EE">
              <w:rPr>
                <w:webHidden/>
              </w:rPr>
              <w:instrText xml:space="preserve"> PAGEREF _Toc46491267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68" w:history="1">
            <w:r w:rsidR="002B13EE" w:rsidRPr="008F0970">
              <w:rPr>
                <w:rStyle w:val="Hyperlink"/>
                <w:lang w:val="en-GB"/>
              </w:rPr>
              <w:t>4.3.5.</w:t>
            </w:r>
            <w:r w:rsidR="002B13EE">
              <w:rPr>
                <w:rFonts w:asciiTheme="minorHAnsi" w:eastAsiaTheme="minorEastAsia" w:hAnsiTheme="minorHAnsi" w:cstheme="minorBidi"/>
                <w:szCs w:val="22"/>
              </w:rPr>
              <w:tab/>
            </w:r>
            <w:r w:rsidR="002B13EE" w:rsidRPr="008F0970">
              <w:rPr>
                <w:rStyle w:val="Hyperlink"/>
                <w:lang w:val="en-GB"/>
              </w:rPr>
              <w:t>Learning Workers</w:t>
            </w:r>
            <w:r w:rsidR="002B13EE">
              <w:rPr>
                <w:webHidden/>
              </w:rPr>
              <w:tab/>
            </w:r>
            <w:r w:rsidR="002B13EE">
              <w:rPr>
                <w:webHidden/>
              </w:rPr>
              <w:fldChar w:fldCharType="begin"/>
            </w:r>
            <w:r w:rsidR="002B13EE">
              <w:rPr>
                <w:webHidden/>
              </w:rPr>
              <w:instrText xml:space="preserve"> PAGEREF _Toc46491268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69" w:history="1">
            <w:r w:rsidR="002B13EE" w:rsidRPr="008F0970">
              <w:rPr>
                <w:rStyle w:val="Hyperlink"/>
                <w:lang w:val="en-GB"/>
              </w:rPr>
              <w:t>4.3.6.</w:t>
            </w:r>
            <w:r w:rsidR="002B13EE">
              <w:rPr>
                <w:rFonts w:asciiTheme="minorHAnsi" w:eastAsiaTheme="minorEastAsia" w:hAnsiTheme="minorHAnsi" w:cstheme="minorBidi"/>
                <w:szCs w:val="22"/>
              </w:rPr>
              <w:tab/>
            </w:r>
            <w:r w:rsidR="002B13EE" w:rsidRPr="008F0970">
              <w:rPr>
                <w:rStyle w:val="Hyperlink"/>
                <w:lang w:val="en-GB"/>
              </w:rPr>
              <w:t>Women in Non-Traditional Roles</w:t>
            </w:r>
            <w:r w:rsidR="002B13EE">
              <w:rPr>
                <w:webHidden/>
              </w:rPr>
              <w:tab/>
            </w:r>
            <w:r w:rsidR="002B13EE">
              <w:rPr>
                <w:webHidden/>
              </w:rPr>
              <w:fldChar w:fldCharType="begin"/>
            </w:r>
            <w:r w:rsidR="002B13EE">
              <w:rPr>
                <w:webHidden/>
              </w:rPr>
              <w:instrText xml:space="preserve"> PAGEREF _Toc46491269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0" w:history="1">
            <w:r w:rsidR="002B13EE" w:rsidRPr="008F0970">
              <w:rPr>
                <w:rStyle w:val="Hyperlink"/>
                <w:lang w:val="en-GB"/>
              </w:rPr>
              <w:t>4.3.7.</w:t>
            </w:r>
            <w:r w:rsidR="002B13EE">
              <w:rPr>
                <w:rFonts w:asciiTheme="minorHAnsi" w:eastAsiaTheme="minorEastAsia" w:hAnsiTheme="minorHAnsi" w:cstheme="minorBidi"/>
                <w:szCs w:val="22"/>
              </w:rPr>
              <w:tab/>
            </w:r>
            <w:r w:rsidR="002B13EE" w:rsidRPr="008F0970">
              <w:rPr>
                <w:rStyle w:val="Hyperlink"/>
                <w:lang w:val="en-GB"/>
              </w:rPr>
              <w:t>Other disadvantaged, disabled and underrepresented groups - Participation</w:t>
            </w:r>
            <w:r w:rsidR="002B13EE">
              <w:rPr>
                <w:webHidden/>
              </w:rPr>
              <w:tab/>
            </w:r>
            <w:r w:rsidR="002B13EE">
              <w:rPr>
                <w:webHidden/>
              </w:rPr>
              <w:fldChar w:fldCharType="begin"/>
            </w:r>
            <w:r w:rsidR="002B13EE">
              <w:rPr>
                <w:webHidden/>
              </w:rPr>
              <w:instrText xml:space="preserve"> PAGEREF _Toc46491270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1" w:history="1">
            <w:r w:rsidR="002B13EE" w:rsidRPr="008F0970">
              <w:rPr>
                <w:rStyle w:val="Hyperlink"/>
                <w:lang w:val="en-GB"/>
              </w:rPr>
              <w:t>4.3.8.</w:t>
            </w:r>
            <w:r w:rsidR="002B13EE">
              <w:rPr>
                <w:rFonts w:asciiTheme="minorHAnsi" w:eastAsiaTheme="minorEastAsia" w:hAnsiTheme="minorHAnsi" w:cstheme="minorBidi"/>
                <w:szCs w:val="22"/>
              </w:rPr>
              <w:tab/>
            </w:r>
            <w:r w:rsidR="002B13EE" w:rsidRPr="008F0970">
              <w:rPr>
                <w:rStyle w:val="Hyperlink"/>
                <w:lang w:val="en-GB"/>
              </w:rPr>
              <w:t>Other disadvantaged, disabled and underrepresented groups – Contract Spend</w:t>
            </w:r>
            <w:r w:rsidR="002B13EE">
              <w:rPr>
                <w:webHidden/>
              </w:rPr>
              <w:tab/>
            </w:r>
            <w:r w:rsidR="002B13EE">
              <w:rPr>
                <w:webHidden/>
              </w:rPr>
              <w:fldChar w:fldCharType="begin"/>
            </w:r>
            <w:r w:rsidR="002B13EE">
              <w:rPr>
                <w:webHidden/>
              </w:rPr>
              <w:instrText xml:space="preserve"> PAGEREF _Toc46491271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2" w:history="1">
            <w:r w:rsidR="002B13EE" w:rsidRPr="008F0970">
              <w:rPr>
                <w:rStyle w:val="Hyperlink"/>
                <w:lang w:val="en-GB"/>
              </w:rPr>
              <w:t>4.3.9.</w:t>
            </w:r>
            <w:r w:rsidR="002B13EE">
              <w:rPr>
                <w:rFonts w:asciiTheme="minorHAnsi" w:eastAsiaTheme="minorEastAsia" w:hAnsiTheme="minorHAnsi" w:cstheme="minorBidi"/>
                <w:szCs w:val="22"/>
              </w:rPr>
              <w:tab/>
            </w:r>
            <w:r w:rsidR="002B13EE" w:rsidRPr="008F0970">
              <w:rPr>
                <w:rStyle w:val="Hyperlink"/>
                <w:lang w:val="en-GB"/>
              </w:rPr>
              <w:t>Work placements</w:t>
            </w:r>
            <w:r w:rsidR="002B13EE">
              <w:rPr>
                <w:webHidden/>
              </w:rPr>
              <w:tab/>
            </w:r>
            <w:r w:rsidR="002B13EE">
              <w:rPr>
                <w:webHidden/>
              </w:rPr>
              <w:fldChar w:fldCharType="begin"/>
            </w:r>
            <w:r w:rsidR="002B13EE">
              <w:rPr>
                <w:webHidden/>
              </w:rPr>
              <w:instrText xml:space="preserve"> PAGEREF _Toc46491272 \h </w:instrText>
            </w:r>
            <w:r w:rsidR="002B13EE">
              <w:rPr>
                <w:webHidden/>
              </w:rPr>
            </w:r>
            <w:r w:rsidR="002B13EE">
              <w:rPr>
                <w:webHidden/>
              </w:rPr>
              <w:fldChar w:fldCharType="separate"/>
            </w:r>
            <w:r w:rsidR="002B13EE">
              <w:rPr>
                <w:webHidden/>
              </w:rPr>
              <w:t>7</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3" w:history="1">
            <w:r w:rsidR="002B13EE" w:rsidRPr="008F0970">
              <w:rPr>
                <w:rStyle w:val="Hyperlink"/>
                <w:lang w:val="en-GB"/>
              </w:rPr>
              <w:t>4.3.10.</w:t>
            </w:r>
            <w:r w:rsidR="002B13EE">
              <w:rPr>
                <w:rFonts w:asciiTheme="minorHAnsi" w:eastAsiaTheme="minorEastAsia" w:hAnsiTheme="minorHAnsi" w:cstheme="minorBidi"/>
                <w:szCs w:val="22"/>
              </w:rPr>
              <w:tab/>
            </w:r>
            <w:r w:rsidR="002B13EE" w:rsidRPr="008F0970">
              <w:rPr>
                <w:rStyle w:val="Hyperlink"/>
                <w:lang w:val="en-GB"/>
              </w:rPr>
              <w:t>Graduates</w:t>
            </w:r>
            <w:r w:rsidR="002B13EE">
              <w:rPr>
                <w:webHidden/>
              </w:rPr>
              <w:tab/>
            </w:r>
            <w:r w:rsidR="002B13EE">
              <w:rPr>
                <w:webHidden/>
              </w:rPr>
              <w:fldChar w:fldCharType="begin"/>
            </w:r>
            <w:r w:rsidR="002B13EE">
              <w:rPr>
                <w:webHidden/>
              </w:rPr>
              <w:instrText xml:space="preserve"> PAGEREF _Toc46491273 \h </w:instrText>
            </w:r>
            <w:r w:rsidR="002B13EE">
              <w:rPr>
                <w:webHidden/>
              </w:rPr>
            </w:r>
            <w:r w:rsidR="002B13EE">
              <w:rPr>
                <w:webHidden/>
              </w:rPr>
              <w:fldChar w:fldCharType="separate"/>
            </w:r>
            <w:r w:rsidR="002B13EE">
              <w:rPr>
                <w:webHidden/>
              </w:rPr>
              <w:t>8</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4" w:history="1">
            <w:r w:rsidR="002B13EE" w:rsidRPr="008F0970">
              <w:rPr>
                <w:rStyle w:val="Hyperlink"/>
                <w:lang w:val="en-GB"/>
              </w:rPr>
              <w:t>4.3.11.</w:t>
            </w:r>
            <w:r w:rsidR="002B13EE">
              <w:rPr>
                <w:rFonts w:asciiTheme="minorHAnsi" w:eastAsiaTheme="minorEastAsia" w:hAnsiTheme="minorHAnsi" w:cstheme="minorBidi"/>
                <w:szCs w:val="22"/>
              </w:rPr>
              <w:tab/>
            </w:r>
            <w:r w:rsidR="002B13EE" w:rsidRPr="008F0970">
              <w:rPr>
                <w:rStyle w:val="Hyperlink"/>
                <w:lang w:val="en-GB"/>
              </w:rPr>
              <w:t>Funding Sources</w:t>
            </w:r>
            <w:r w:rsidR="002B13EE">
              <w:rPr>
                <w:webHidden/>
              </w:rPr>
              <w:tab/>
            </w:r>
            <w:r w:rsidR="002B13EE">
              <w:rPr>
                <w:webHidden/>
              </w:rPr>
              <w:fldChar w:fldCharType="begin"/>
            </w:r>
            <w:r w:rsidR="002B13EE">
              <w:rPr>
                <w:webHidden/>
              </w:rPr>
              <w:instrText xml:space="preserve"> PAGEREF _Toc46491274 \h </w:instrText>
            </w:r>
            <w:r w:rsidR="002B13EE">
              <w:rPr>
                <w:webHidden/>
              </w:rPr>
            </w:r>
            <w:r w:rsidR="002B13EE">
              <w:rPr>
                <w:webHidden/>
              </w:rPr>
              <w:fldChar w:fldCharType="separate"/>
            </w:r>
            <w:r w:rsidR="002B13EE">
              <w:rPr>
                <w:webHidden/>
              </w:rPr>
              <w:t>8</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5" w:history="1">
            <w:r w:rsidR="002B13EE" w:rsidRPr="008F0970">
              <w:rPr>
                <w:rStyle w:val="Hyperlink"/>
                <w:lang w:val="en-GB"/>
              </w:rPr>
              <w:t>4.3.12.</w:t>
            </w:r>
            <w:r w:rsidR="002B13EE">
              <w:rPr>
                <w:rFonts w:asciiTheme="minorHAnsi" w:eastAsiaTheme="minorEastAsia" w:hAnsiTheme="minorHAnsi" w:cstheme="minorBidi"/>
                <w:szCs w:val="22"/>
              </w:rPr>
              <w:tab/>
            </w:r>
            <w:r w:rsidR="002B13EE" w:rsidRPr="008F0970">
              <w:rPr>
                <w:rStyle w:val="Hyperlink"/>
                <w:lang w:val="en-GB"/>
              </w:rPr>
              <w:t>Key Stakeholders</w:t>
            </w:r>
            <w:r w:rsidR="002B13EE">
              <w:rPr>
                <w:webHidden/>
              </w:rPr>
              <w:tab/>
            </w:r>
            <w:r w:rsidR="002B13EE">
              <w:rPr>
                <w:webHidden/>
              </w:rPr>
              <w:fldChar w:fldCharType="begin"/>
            </w:r>
            <w:r w:rsidR="002B13EE">
              <w:rPr>
                <w:webHidden/>
              </w:rPr>
              <w:instrText xml:space="preserve"> PAGEREF _Toc46491275 \h </w:instrText>
            </w:r>
            <w:r w:rsidR="002B13EE">
              <w:rPr>
                <w:webHidden/>
              </w:rPr>
            </w:r>
            <w:r w:rsidR="002B13EE">
              <w:rPr>
                <w:webHidden/>
              </w:rPr>
              <w:fldChar w:fldCharType="separate"/>
            </w:r>
            <w:r w:rsidR="002B13EE">
              <w:rPr>
                <w:webHidden/>
              </w:rPr>
              <w:t>8</w:t>
            </w:r>
            <w:r w:rsidR="002B13EE">
              <w:rPr>
                <w:webHidden/>
              </w:rPr>
              <w:fldChar w:fldCharType="end"/>
            </w:r>
          </w:hyperlink>
        </w:p>
        <w:p w:rsidR="002B13EE" w:rsidRDefault="00152569">
          <w:pPr>
            <w:pStyle w:val="TOC3"/>
            <w:rPr>
              <w:rFonts w:asciiTheme="minorHAnsi" w:eastAsiaTheme="minorEastAsia" w:hAnsiTheme="minorHAnsi" w:cstheme="minorBidi"/>
              <w:szCs w:val="22"/>
            </w:rPr>
          </w:pPr>
          <w:hyperlink w:anchor="_Toc46491276" w:history="1">
            <w:r w:rsidR="002B13EE" w:rsidRPr="008F0970">
              <w:rPr>
                <w:rStyle w:val="Hyperlink"/>
                <w:lang w:val="en-GB"/>
              </w:rPr>
              <w:t>4.3.13.</w:t>
            </w:r>
            <w:r w:rsidR="002B13EE">
              <w:rPr>
                <w:rFonts w:asciiTheme="minorHAnsi" w:eastAsiaTheme="minorEastAsia" w:hAnsiTheme="minorHAnsi" w:cstheme="minorBidi"/>
                <w:szCs w:val="22"/>
              </w:rPr>
              <w:tab/>
            </w:r>
            <w:r w:rsidR="002B13EE" w:rsidRPr="008F0970">
              <w:rPr>
                <w:rStyle w:val="Hyperlink"/>
                <w:lang w:val="en-GB"/>
              </w:rPr>
              <w:t>Systems and Reporting</w:t>
            </w:r>
            <w:r w:rsidR="002B13EE">
              <w:rPr>
                <w:webHidden/>
              </w:rPr>
              <w:tab/>
            </w:r>
            <w:r w:rsidR="002B13EE">
              <w:rPr>
                <w:webHidden/>
              </w:rPr>
              <w:fldChar w:fldCharType="begin"/>
            </w:r>
            <w:r w:rsidR="002B13EE">
              <w:rPr>
                <w:webHidden/>
              </w:rPr>
              <w:instrText xml:space="preserve"> PAGEREF _Toc46491276 \h </w:instrText>
            </w:r>
            <w:r w:rsidR="002B13EE">
              <w:rPr>
                <w:webHidden/>
              </w:rPr>
            </w:r>
            <w:r w:rsidR="002B13EE">
              <w:rPr>
                <w:webHidden/>
              </w:rPr>
              <w:fldChar w:fldCharType="separate"/>
            </w:r>
            <w:r w:rsidR="002B13EE">
              <w:rPr>
                <w:webHidden/>
              </w:rPr>
              <w:t>8</w:t>
            </w:r>
            <w:r w:rsidR="002B13EE">
              <w:rPr>
                <w:webHidden/>
              </w:rPr>
              <w:fldChar w:fldCharType="end"/>
            </w:r>
          </w:hyperlink>
        </w:p>
        <w:p w:rsidR="002B13EE" w:rsidRDefault="00152569">
          <w:pPr>
            <w:pStyle w:val="TOC1"/>
            <w:rPr>
              <w:rFonts w:asciiTheme="minorHAnsi" w:eastAsiaTheme="minorEastAsia" w:hAnsiTheme="minorHAnsi" w:cstheme="minorBidi"/>
              <w:b w:val="0"/>
              <w:noProof/>
              <w:szCs w:val="22"/>
            </w:rPr>
          </w:pPr>
          <w:hyperlink w:anchor="_Toc46491277" w:history="1">
            <w:r w:rsidR="002B13EE" w:rsidRPr="008F0970">
              <w:rPr>
                <w:rStyle w:val="Hyperlink"/>
                <w:noProof/>
              </w:rPr>
              <w:t>5.</w:t>
            </w:r>
            <w:r w:rsidR="002B13EE">
              <w:rPr>
                <w:rFonts w:asciiTheme="minorHAnsi" w:eastAsiaTheme="minorEastAsia" w:hAnsiTheme="minorHAnsi" w:cstheme="minorBidi"/>
                <w:b w:val="0"/>
                <w:noProof/>
                <w:szCs w:val="22"/>
              </w:rPr>
              <w:tab/>
            </w:r>
            <w:r w:rsidR="002B13EE" w:rsidRPr="008F0970">
              <w:rPr>
                <w:rStyle w:val="Hyperlink"/>
                <w:noProof/>
              </w:rPr>
              <w:t>Related documents and references</w:t>
            </w:r>
            <w:r w:rsidR="002B13EE">
              <w:rPr>
                <w:noProof/>
                <w:webHidden/>
              </w:rPr>
              <w:tab/>
            </w:r>
            <w:r w:rsidR="002B13EE">
              <w:rPr>
                <w:noProof/>
                <w:webHidden/>
              </w:rPr>
              <w:fldChar w:fldCharType="begin"/>
            </w:r>
            <w:r w:rsidR="002B13EE">
              <w:rPr>
                <w:noProof/>
                <w:webHidden/>
              </w:rPr>
              <w:instrText xml:space="preserve"> PAGEREF _Toc46491277 \h </w:instrText>
            </w:r>
            <w:r w:rsidR="002B13EE">
              <w:rPr>
                <w:noProof/>
                <w:webHidden/>
              </w:rPr>
            </w:r>
            <w:r w:rsidR="002B13EE">
              <w:rPr>
                <w:noProof/>
                <w:webHidden/>
              </w:rPr>
              <w:fldChar w:fldCharType="separate"/>
            </w:r>
            <w:r w:rsidR="002B13EE">
              <w:rPr>
                <w:noProof/>
                <w:webHidden/>
              </w:rPr>
              <w:t>8</w:t>
            </w:r>
            <w:r w:rsidR="002B13EE">
              <w:rPr>
                <w:noProof/>
                <w:webHidden/>
              </w:rPr>
              <w:fldChar w:fldCharType="end"/>
            </w:r>
          </w:hyperlink>
        </w:p>
        <w:p w:rsidR="002B13EE" w:rsidRDefault="002B13EE">
          <w:r>
            <w:rPr>
              <w:b/>
              <w:bCs/>
              <w:noProof/>
            </w:rPr>
            <w:fldChar w:fldCharType="end"/>
          </w:r>
        </w:p>
      </w:sdtContent>
    </w:sdt>
    <w:p w:rsidR="0087531C" w:rsidRPr="000C23A0" w:rsidRDefault="0087531C" w:rsidP="0087531C">
      <w:pPr>
        <w:pStyle w:val="Text1"/>
      </w:pPr>
      <w:r>
        <w:br w:type="page"/>
      </w:r>
    </w:p>
    <w:p w:rsidR="0087531C" w:rsidRDefault="000B0D35" w:rsidP="0087531C">
      <w:pPr>
        <w:pStyle w:val="Heading1"/>
        <w:numPr>
          <w:ilvl w:val="0"/>
          <w:numId w:val="8"/>
        </w:numPr>
      </w:pPr>
      <w:bookmarkStart w:id="23" w:name="_Toc25763505"/>
      <w:bookmarkStart w:id="24" w:name="_Toc46491141"/>
      <w:bookmarkStart w:id="25" w:name="_Toc46491257"/>
      <w:r w:rsidRPr="006D3409">
        <w:lastRenderedPageBreak/>
        <w:t>Introduction</w:t>
      </w:r>
      <w:bookmarkEnd w:id="23"/>
      <w:bookmarkEnd w:id="24"/>
      <w:bookmarkEnd w:id="25"/>
    </w:p>
    <w:p w:rsidR="000B0D35" w:rsidRDefault="000B0D35" w:rsidP="00E4794D">
      <w:pPr>
        <w:rPr>
          <w:lang w:eastAsia="en-US"/>
        </w:rPr>
      </w:pPr>
      <w:bookmarkStart w:id="26" w:name="_Toc46491142"/>
      <w:bookmarkStart w:id="27" w:name="_Toc25763506"/>
      <w:r>
        <w:rPr>
          <w:lang w:eastAsia="en-US"/>
        </w:rPr>
        <w:t>Major infrastructure projects require a large and diverse skills, goods and services to deliver their intended outcome successfully. There is also an increasing focus for Transport for NSW (TfNSW), to maximise the economic, social and environmental benefits of the considerable investment associated with major infrastructure projects.</w:t>
      </w:r>
      <w:bookmarkEnd w:id="26"/>
    </w:p>
    <w:p w:rsidR="00E4794D" w:rsidRDefault="00E4794D" w:rsidP="00E4794D">
      <w:pPr>
        <w:rPr>
          <w:b/>
          <w:lang w:eastAsia="en-US"/>
        </w:rPr>
      </w:pPr>
    </w:p>
    <w:p w:rsidR="000B0D35" w:rsidRDefault="00611BE7" w:rsidP="00E4794D">
      <w:pPr>
        <w:rPr>
          <w:lang w:eastAsia="en-US"/>
        </w:rPr>
      </w:pPr>
      <w:bookmarkStart w:id="28" w:name="_Toc46491143"/>
      <w:r>
        <w:rPr>
          <w:lang w:eastAsia="en-US"/>
        </w:rPr>
        <w:t>T</w:t>
      </w:r>
      <w:r w:rsidR="000B0D35">
        <w:rPr>
          <w:lang w:eastAsia="en-US"/>
        </w:rPr>
        <w:t>argeted employment and supply chain participation opportunities for specific population groups, enterprises and businesses across Metropolitan and Regional NSW</w:t>
      </w:r>
      <w:r>
        <w:rPr>
          <w:lang w:eastAsia="en-US"/>
        </w:rPr>
        <w:t xml:space="preserve"> are achieved in the project using strategic procurement practices.</w:t>
      </w:r>
      <w:bookmarkEnd w:id="28"/>
    </w:p>
    <w:p w:rsidR="00E4794D" w:rsidRDefault="00E4794D" w:rsidP="00E4794D">
      <w:pPr>
        <w:rPr>
          <w:b/>
          <w:lang w:eastAsia="en-US"/>
        </w:rPr>
      </w:pPr>
    </w:p>
    <w:p w:rsidR="000B0D35" w:rsidRDefault="000B0D35" w:rsidP="00E4794D">
      <w:pPr>
        <w:rPr>
          <w:lang w:eastAsia="en-US"/>
        </w:rPr>
      </w:pPr>
      <w:bookmarkStart w:id="29" w:name="_Toc46491144"/>
      <w:r w:rsidRPr="00FC4C17">
        <w:rPr>
          <w:lang w:eastAsia="en-US"/>
        </w:rPr>
        <w:t xml:space="preserve">The Social Procurement and Workforce Plan has been developed to outline key opportunities for </w:t>
      </w:r>
      <w:r w:rsidR="006D1585">
        <w:rPr>
          <w:lang w:eastAsia="en-US"/>
        </w:rPr>
        <w:t>projects</w:t>
      </w:r>
      <w:r w:rsidRPr="00FC4C17">
        <w:rPr>
          <w:lang w:eastAsia="en-US"/>
        </w:rPr>
        <w:t xml:space="preserve"> to contribute to jobs growth and economic development of disadvantaged and diverse communities and businesses in NSW.</w:t>
      </w:r>
      <w:bookmarkEnd w:id="27"/>
      <w:r>
        <w:rPr>
          <w:lang w:eastAsia="en-US"/>
        </w:rPr>
        <w:t xml:space="preserve"> </w:t>
      </w:r>
      <w:bookmarkStart w:id="30" w:name="_Toc25763507"/>
      <w:r>
        <w:rPr>
          <w:lang w:eastAsia="en-US"/>
        </w:rPr>
        <w:t>The contractor must develop, implement and maintain a Social Procurement Workforce Plan (SPWP) which identifies how the contractor will comply with the SPW requirements of the contract. The plan should outline some specific actions and deliverables that will help deliver the Social Procurement Workforce Targets. The SPWP must be submitted to the Principal’s Representative as required by TSR Annexure A, A1 clause 2.1 of the contract, 30 business after the contract date.</w:t>
      </w:r>
      <w:bookmarkEnd w:id="30"/>
      <w:bookmarkEnd w:id="29"/>
      <w:r>
        <w:rPr>
          <w:lang w:eastAsia="en-US"/>
        </w:rPr>
        <w:t xml:space="preserve"> </w:t>
      </w:r>
    </w:p>
    <w:p w:rsidR="00E4794D" w:rsidRDefault="00E4794D" w:rsidP="00E4794D">
      <w:pPr>
        <w:rPr>
          <w:b/>
          <w:lang w:eastAsia="en-US"/>
        </w:rPr>
      </w:pPr>
    </w:p>
    <w:p w:rsidR="000B0D35" w:rsidRDefault="000B0D35" w:rsidP="00E4794D">
      <w:pPr>
        <w:rPr>
          <w:lang w:eastAsia="en-US"/>
        </w:rPr>
      </w:pPr>
      <w:bookmarkStart w:id="31" w:name="_Toc25763508"/>
      <w:bookmarkStart w:id="32" w:name="_Toc46491145"/>
      <w:r>
        <w:rPr>
          <w:lang w:eastAsia="en-US"/>
        </w:rPr>
        <w:t>The SPWP must provide details of the contractors approach and methodology for the delivery of SPW requirements including:</w:t>
      </w:r>
      <w:bookmarkEnd w:id="31"/>
      <w:bookmarkEnd w:id="32"/>
    </w:p>
    <w:p w:rsidR="00E4794D" w:rsidRDefault="00E4794D" w:rsidP="00E4794D">
      <w:pPr>
        <w:rPr>
          <w:b/>
          <w:lang w:eastAsia="en-US"/>
        </w:rPr>
      </w:pPr>
    </w:p>
    <w:p w:rsidR="000B0D35" w:rsidRPr="00E4794D" w:rsidRDefault="000B0D35" w:rsidP="00E4794D">
      <w:pPr>
        <w:pStyle w:val="ListParagraph"/>
        <w:numPr>
          <w:ilvl w:val="0"/>
          <w:numId w:val="23"/>
        </w:numPr>
      </w:pPr>
      <w:bookmarkStart w:id="33" w:name="_Toc25763509"/>
      <w:bookmarkStart w:id="34" w:name="_Toc46491146"/>
      <w:r w:rsidRPr="00E4794D">
        <w:t>Social Procurement</w:t>
      </w:r>
      <w:bookmarkEnd w:id="33"/>
      <w:bookmarkEnd w:id="34"/>
    </w:p>
    <w:p w:rsidR="000B0D35" w:rsidRPr="00E4794D" w:rsidRDefault="000B0D35" w:rsidP="00E4794D">
      <w:pPr>
        <w:pStyle w:val="ListParagraph"/>
        <w:numPr>
          <w:ilvl w:val="0"/>
          <w:numId w:val="23"/>
        </w:numPr>
      </w:pPr>
      <w:bookmarkStart w:id="35" w:name="_Toc25763510"/>
      <w:bookmarkStart w:id="36" w:name="_Toc46491147"/>
      <w:r w:rsidRPr="00E4794D">
        <w:t>Aboriginal Participation</w:t>
      </w:r>
      <w:bookmarkEnd w:id="35"/>
      <w:bookmarkEnd w:id="36"/>
    </w:p>
    <w:p w:rsidR="000B0D35" w:rsidRPr="00E4794D" w:rsidRDefault="000B0D35" w:rsidP="00E4794D">
      <w:pPr>
        <w:pStyle w:val="ListParagraph"/>
        <w:numPr>
          <w:ilvl w:val="0"/>
          <w:numId w:val="23"/>
        </w:numPr>
      </w:pPr>
      <w:bookmarkStart w:id="37" w:name="_Toc25763511"/>
      <w:bookmarkStart w:id="38" w:name="_Toc46491148"/>
      <w:r w:rsidRPr="00E4794D">
        <w:t>Industry Skills Legacy Program (ISLP) and Learning Workers</w:t>
      </w:r>
      <w:bookmarkEnd w:id="37"/>
      <w:bookmarkEnd w:id="38"/>
    </w:p>
    <w:p w:rsidR="000B0D35" w:rsidRPr="00E4794D" w:rsidRDefault="000B0D35" w:rsidP="00E4794D">
      <w:pPr>
        <w:pStyle w:val="ListParagraph"/>
        <w:numPr>
          <w:ilvl w:val="0"/>
          <w:numId w:val="23"/>
        </w:numPr>
      </w:pPr>
      <w:bookmarkStart w:id="39" w:name="_Toc25763512"/>
      <w:bookmarkStart w:id="40" w:name="_Toc46491149"/>
      <w:r w:rsidRPr="00E4794D">
        <w:t>Increase workforce diversity and inclusion; and</w:t>
      </w:r>
      <w:bookmarkEnd w:id="39"/>
      <w:bookmarkEnd w:id="40"/>
    </w:p>
    <w:p w:rsidR="0087531C" w:rsidRPr="00E4794D" w:rsidRDefault="000B0D35" w:rsidP="00E4794D">
      <w:pPr>
        <w:pStyle w:val="Text1"/>
        <w:numPr>
          <w:ilvl w:val="0"/>
          <w:numId w:val="23"/>
        </w:numPr>
      </w:pPr>
      <w:bookmarkStart w:id="41" w:name="_Toc25763513"/>
      <w:r w:rsidRPr="00E4794D">
        <w:rPr>
          <w:szCs w:val="22"/>
        </w:rPr>
        <w:t>Inspiring future talent</w:t>
      </w:r>
      <w:bookmarkEnd w:id="41"/>
      <w:r w:rsidRPr="00E4794D">
        <w:rPr>
          <w:szCs w:val="22"/>
        </w:rPr>
        <w:t>.</w:t>
      </w:r>
    </w:p>
    <w:p w:rsidR="0087531C" w:rsidRPr="006D6A26" w:rsidRDefault="0087531C" w:rsidP="0087531C">
      <w:pPr>
        <w:pStyle w:val="Heading1"/>
        <w:numPr>
          <w:ilvl w:val="0"/>
          <w:numId w:val="8"/>
        </w:numPr>
      </w:pPr>
      <w:bookmarkStart w:id="42" w:name="_Toc519073877"/>
      <w:bookmarkStart w:id="43" w:name="_Toc46491150"/>
      <w:bookmarkStart w:id="44" w:name="_Toc46491258"/>
      <w:r>
        <w:t>Abbreviations and d</w:t>
      </w:r>
      <w:r w:rsidRPr="006D6A26">
        <w:t>efinitions</w:t>
      </w:r>
      <w:bookmarkEnd w:id="42"/>
      <w:bookmarkEnd w:id="43"/>
      <w:bookmarkEnd w:id="44"/>
    </w:p>
    <w:p w:rsidR="000B0D35" w:rsidRPr="00E75C44" w:rsidRDefault="000B0D35" w:rsidP="000B0D35">
      <w:pPr>
        <w:pStyle w:val="Text1"/>
        <w:rPr>
          <w:rFonts w:cs="Arial"/>
        </w:rPr>
      </w:pPr>
      <w:bookmarkStart w:id="45" w:name="_Toc519073878"/>
      <w:r w:rsidRPr="00E75C44">
        <w:rPr>
          <w:rFonts w:cs="Arial"/>
        </w:rPr>
        <w:t>All terminology in this document is taken to mean the generally accepted or dictionary definition with the exception of the following terms which have a specifically defined meaning:</w:t>
      </w:r>
    </w:p>
    <w:tbl>
      <w:tblPr>
        <w:tblStyle w:val="TableGrid"/>
        <w:tblW w:w="0" w:type="auto"/>
        <w:tblLook w:val="04A0" w:firstRow="1" w:lastRow="0" w:firstColumn="1" w:lastColumn="0" w:noHBand="0" w:noVBand="1"/>
      </w:tblPr>
      <w:tblGrid>
        <w:gridCol w:w="2305"/>
        <w:gridCol w:w="6755"/>
      </w:tblGrid>
      <w:tr w:rsidR="000B0D35" w:rsidRPr="00EA4099" w:rsidTr="00381652">
        <w:trPr>
          <w:trHeight w:val="145"/>
          <w:tblHeader/>
        </w:trPr>
        <w:tc>
          <w:tcPr>
            <w:tcW w:w="2305" w:type="dxa"/>
            <w:tcBorders>
              <w:bottom w:val="single" w:sz="4" w:space="0" w:color="auto"/>
            </w:tcBorders>
            <w:shd w:val="clear" w:color="auto" w:fill="002664"/>
          </w:tcPr>
          <w:p w:rsidR="000B0D35" w:rsidRPr="000B0D35" w:rsidRDefault="000B0D35" w:rsidP="009E6C62">
            <w:pPr>
              <w:spacing w:before="120" w:after="120"/>
              <w:rPr>
                <w:rFonts w:cs="Arial"/>
                <w:b/>
                <w:sz w:val="20"/>
                <w:szCs w:val="20"/>
                <w:lang w:eastAsia="en-US"/>
              </w:rPr>
            </w:pPr>
            <w:r w:rsidRPr="000B0D35">
              <w:rPr>
                <w:rFonts w:cs="Arial"/>
                <w:b/>
                <w:sz w:val="20"/>
                <w:szCs w:val="20"/>
                <w:lang w:eastAsia="en-US"/>
              </w:rPr>
              <w:t>Term</w:t>
            </w:r>
          </w:p>
        </w:tc>
        <w:tc>
          <w:tcPr>
            <w:tcW w:w="6755" w:type="dxa"/>
            <w:tcBorders>
              <w:bottom w:val="single" w:sz="4" w:space="0" w:color="auto"/>
            </w:tcBorders>
            <w:shd w:val="clear" w:color="auto" w:fill="002664"/>
          </w:tcPr>
          <w:p w:rsidR="000B0D35" w:rsidRPr="000B0D35" w:rsidRDefault="000B0D35" w:rsidP="009E6C62">
            <w:pPr>
              <w:spacing w:before="120" w:after="120"/>
              <w:rPr>
                <w:rFonts w:cs="Arial"/>
                <w:b/>
                <w:sz w:val="20"/>
                <w:szCs w:val="20"/>
                <w:lang w:eastAsia="en-US"/>
              </w:rPr>
            </w:pPr>
            <w:r w:rsidRPr="000B0D35">
              <w:rPr>
                <w:rFonts w:cs="Arial"/>
                <w:b/>
                <w:sz w:val="20"/>
                <w:szCs w:val="20"/>
                <w:lang w:eastAsia="en-US"/>
              </w:rPr>
              <w:t>Definition</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Aboriginal Person</w:t>
            </w:r>
          </w:p>
        </w:tc>
        <w:tc>
          <w:tcPr>
            <w:tcW w:w="6755" w:type="dxa"/>
            <w:tcBorders>
              <w:bottom w:val="single" w:sz="4" w:space="0" w:color="auto"/>
            </w:tcBorders>
          </w:tcPr>
          <w:p w:rsidR="000B0D35" w:rsidRPr="000B0D35" w:rsidRDefault="000B0D35" w:rsidP="009E6C62">
            <w:pPr>
              <w:spacing w:before="120" w:after="120"/>
              <w:rPr>
                <w:sz w:val="20"/>
                <w:szCs w:val="20"/>
              </w:rPr>
            </w:pPr>
            <w:r w:rsidRPr="000B0D35">
              <w:rPr>
                <w:sz w:val="20"/>
                <w:szCs w:val="20"/>
              </w:rPr>
              <w:t xml:space="preserve">As defined by the </w:t>
            </w:r>
            <w:r w:rsidRPr="000B0D35">
              <w:rPr>
                <w:i/>
                <w:sz w:val="20"/>
                <w:szCs w:val="20"/>
              </w:rPr>
              <w:t>NSW Aboriginal Land Rights Act 1983</w:t>
            </w:r>
            <w:r w:rsidRPr="000B0D35">
              <w:rPr>
                <w:sz w:val="20"/>
                <w:szCs w:val="20"/>
              </w:rPr>
              <w:t xml:space="preserve"> (as amended) is a person who:</w:t>
            </w:r>
          </w:p>
          <w:p w:rsidR="000B0D35" w:rsidRPr="000B0D35" w:rsidRDefault="000B0D35" w:rsidP="009E6C62">
            <w:pPr>
              <w:pStyle w:val="ListParagraph"/>
              <w:numPr>
                <w:ilvl w:val="0"/>
                <w:numId w:val="20"/>
              </w:numPr>
              <w:spacing w:before="120"/>
              <w:contextualSpacing/>
              <w:rPr>
                <w:sz w:val="20"/>
                <w:szCs w:val="20"/>
              </w:rPr>
            </w:pPr>
            <w:r w:rsidRPr="000B0D35">
              <w:rPr>
                <w:sz w:val="20"/>
                <w:szCs w:val="20"/>
              </w:rPr>
              <w:t>is a member of the Aboriginal race of Australia, and</w:t>
            </w:r>
          </w:p>
          <w:p w:rsidR="000B0D35" w:rsidRPr="000B0D35" w:rsidRDefault="000B0D35" w:rsidP="009E6C62">
            <w:pPr>
              <w:pStyle w:val="ListParagraph"/>
              <w:numPr>
                <w:ilvl w:val="0"/>
                <w:numId w:val="20"/>
              </w:numPr>
              <w:spacing w:before="120"/>
              <w:contextualSpacing/>
              <w:rPr>
                <w:sz w:val="20"/>
                <w:szCs w:val="20"/>
              </w:rPr>
            </w:pPr>
            <w:r w:rsidRPr="000B0D35">
              <w:rPr>
                <w:sz w:val="20"/>
                <w:szCs w:val="20"/>
              </w:rPr>
              <w:t>identifies as an Aboriginal person, and</w:t>
            </w:r>
          </w:p>
          <w:p w:rsidR="000B0D35" w:rsidRPr="000B0D35" w:rsidRDefault="000B0D35" w:rsidP="009E6C62">
            <w:pPr>
              <w:pStyle w:val="ListParagraph"/>
              <w:numPr>
                <w:ilvl w:val="0"/>
                <w:numId w:val="20"/>
              </w:numPr>
              <w:spacing w:before="120"/>
              <w:contextualSpacing/>
              <w:rPr>
                <w:rFonts w:cs="Arial"/>
                <w:sz w:val="20"/>
                <w:szCs w:val="20"/>
              </w:rPr>
            </w:pPr>
            <w:r w:rsidRPr="000B0D35">
              <w:rPr>
                <w:sz w:val="20"/>
                <w:szCs w:val="20"/>
              </w:rPr>
              <w:t>is accepted by the Aboriginal community as an Aboriginal person.</w:t>
            </w:r>
          </w:p>
        </w:tc>
      </w:tr>
      <w:tr w:rsidR="000B0D35" w:rsidRPr="00EA4099" w:rsidTr="00882DC8">
        <w:tc>
          <w:tcPr>
            <w:tcW w:w="2305" w:type="dxa"/>
            <w:shd w:val="clear" w:color="auto" w:fill="auto"/>
          </w:tcPr>
          <w:p w:rsidR="000B0D35" w:rsidRPr="000B0D35" w:rsidRDefault="000B0D35" w:rsidP="009E6C62">
            <w:pPr>
              <w:spacing w:before="120" w:after="120"/>
              <w:rPr>
                <w:rFonts w:cs="Arial"/>
                <w:b/>
                <w:sz w:val="20"/>
                <w:szCs w:val="20"/>
              </w:rPr>
            </w:pPr>
            <w:r w:rsidRPr="000B0D35">
              <w:rPr>
                <w:rFonts w:cs="Arial"/>
                <w:b/>
                <w:sz w:val="20"/>
                <w:szCs w:val="20"/>
              </w:rPr>
              <w:t>Aboriginal Owned Business</w:t>
            </w:r>
          </w:p>
        </w:tc>
        <w:tc>
          <w:tcPr>
            <w:tcW w:w="6755" w:type="dxa"/>
            <w:shd w:val="clear" w:color="auto" w:fill="auto"/>
          </w:tcPr>
          <w:p w:rsidR="000B0D35" w:rsidRPr="000B0D35" w:rsidRDefault="000B0D35" w:rsidP="009E6C62">
            <w:pPr>
              <w:spacing w:before="120" w:after="120"/>
              <w:rPr>
                <w:sz w:val="20"/>
                <w:szCs w:val="20"/>
              </w:rPr>
            </w:pPr>
            <w:r w:rsidRPr="000B0D35">
              <w:rPr>
                <w:sz w:val="20"/>
                <w:szCs w:val="20"/>
              </w:rPr>
              <w:t>Is one that is owned - at least 50%, managed and controlled by Aboriginal or Torres Strait Islander persons and certified as such by:</w:t>
            </w:r>
          </w:p>
          <w:p w:rsidR="000B0D35" w:rsidRPr="000B0D35" w:rsidRDefault="000B0D35" w:rsidP="009E6C62">
            <w:pPr>
              <w:pStyle w:val="ListParagraph"/>
              <w:numPr>
                <w:ilvl w:val="0"/>
                <w:numId w:val="21"/>
              </w:numPr>
              <w:spacing w:before="120"/>
              <w:contextualSpacing/>
              <w:rPr>
                <w:sz w:val="20"/>
                <w:szCs w:val="20"/>
              </w:rPr>
            </w:pPr>
            <w:r w:rsidRPr="000B0D35">
              <w:rPr>
                <w:sz w:val="20"/>
                <w:szCs w:val="20"/>
              </w:rPr>
              <w:t>NSW Indigenous Chamber of Commerce, or</w:t>
            </w:r>
          </w:p>
          <w:p w:rsidR="000B0D35" w:rsidRPr="000B0D35" w:rsidRDefault="000B0D35" w:rsidP="009E6C62">
            <w:pPr>
              <w:pStyle w:val="ListParagraph"/>
              <w:numPr>
                <w:ilvl w:val="0"/>
                <w:numId w:val="21"/>
              </w:numPr>
              <w:spacing w:before="120"/>
              <w:contextualSpacing/>
              <w:rPr>
                <w:sz w:val="20"/>
                <w:szCs w:val="20"/>
              </w:rPr>
            </w:pPr>
            <w:r w:rsidRPr="000B0D35">
              <w:rPr>
                <w:sz w:val="20"/>
                <w:szCs w:val="20"/>
              </w:rPr>
              <w:t>Supply Nation</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APiC</w:t>
            </w:r>
          </w:p>
        </w:tc>
        <w:tc>
          <w:tcPr>
            <w:tcW w:w="6755" w:type="dxa"/>
            <w:tcBorders>
              <w:bottom w:val="single" w:sz="4" w:space="0" w:color="auto"/>
            </w:tcBorders>
          </w:tcPr>
          <w:p w:rsidR="000B0D35" w:rsidRPr="000B0D35" w:rsidRDefault="000B0D35" w:rsidP="009E6C62">
            <w:pPr>
              <w:spacing w:before="120" w:after="120"/>
              <w:rPr>
                <w:sz w:val="20"/>
                <w:szCs w:val="20"/>
              </w:rPr>
            </w:pPr>
            <w:r w:rsidRPr="000B0D35">
              <w:rPr>
                <w:sz w:val="20"/>
                <w:szCs w:val="20"/>
              </w:rPr>
              <w:t>Aboriginal Participation in Construction Policy 2018</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lastRenderedPageBreak/>
              <w:t>Apprentice</w:t>
            </w:r>
          </w:p>
        </w:tc>
        <w:tc>
          <w:tcPr>
            <w:tcW w:w="6755" w:type="dxa"/>
            <w:tcBorders>
              <w:bottom w:val="single" w:sz="4" w:space="0" w:color="auto"/>
            </w:tcBorders>
          </w:tcPr>
          <w:p w:rsidR="000B0D35" w:rsidRPr="000B0D35" w:rsidRDefault="000B0D35" w:rsidP="009E6C62">
            <w:pPr>
              <w:spacing w:before="120" w:after="120"/>
              <w:rPr>
                <w:sz w:val="20"/>
                <w:szCs w:val="20"/>
              </w:rPr>
            </w:pPr>
            <w:r w:rsidRPr="000B0D35">
              <w:rPr>
                <w:sz w:val="20"/>
                <w:szCs w:val="20"/>
              </w:rPr>
              <w:t xml:space="preserve">A person who has been employed by the organisation in a recognised trade vocation and who has entered into a training contract with his/her employer under the </w:t>
            </w:r>
            <w:r w:rsidRPr="000B0D35">
              <w:rPr>
                <w:i/>
                <w:sz w:val="20"/>
                <w:szCs w:val="20"/>
              </w:rPr>
              <w:t>Apprenticeship and Traineeship Act 2001</w:t>
            </w:r>
            <w:r w:rsidRPr="000B0D35">
              <w:rPr>
                <w:sz w:val="20"/>
                <w:szCs w:val="20"/>
              </w:rPr>
              <w:t xml:space="preserve">. </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Culturally and Linguistically Diverse (CALD)</w:t>
            </w:r>
          </w:p>
        </w:tc>
        <w:tc>
          <w:tcPr>
            <w:tcW w:w="6755" w:type="dxa"/>
            <w:tcBorders>
              <w:bottom w:val="single" w:sz="4" w:space="0" w:color="auto"/>
            </w:tcBorders>
          </w:tcPr>
          <w:p w:rsidR="000B0D35" w:rsidRPr="000B0D35" w:rsidRDefault="000B0D35" w:rsidP="009E6C62">
            <w:pPr>
              <w:spacing w:before="120" w:after="120"/>
              <w:rPr>
                <w:sz w:val="20"/>
                <w:szCs w:val="20"/>
              </w:rPr>
            </w:pPr>
            <w:r w:rsidRPr="000B0D35">
              <w:rPr>
                <w:sz w:val="20"/>
                <w:szCs w:val="20"/>
              </w:rPr>
              <w:t>A broad inclusive descriptor for communities with diverse language and ethnic background, nationality, dress, traditions, food, societal structures art and religion characteristics</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b/>
                <w:sz w:val="20"/>
                <w:szCs w:val="20"/>
              </w:rPr>
              <w:t>Disadvantaged, disabled and under-represented groups</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sz w:val="20"/>
                <w:szCs w:val="20"/>
              </w:rPr>
              <w:t>People or groups that are in unfavourable circumstances, especially with regard to financial, employment or social opportunities. This may include but is not limited to Aboriginal persons, youth, long term unemployed, people with a disability, refugees, CALD persons and persons needing to develop skills to become work ready.</w:t>
            </w:r>
          </w:p>
        </w:tc>
      </w:tr>
      <w:tr w:rsidR="000B0D35" w:rsidRPr="00EA4099" w:rsidTr="00882DC8">
        <w:tc>
          <w:tcPr>
            <w:tcW w:w="2305" w:type="dxa"/>
            <w:tcBorders>
              <w:bottom w:val="single" w:sz="4" w:space="0" w:color="auto"/>
            </w:tcBorders>
            <w:shd w:val="clear" w:color="auto" w:fill="auto"/>
          </w:tcPr>
          <w:p w:rsidR="000B0D35" w:rsidRPr="000B0D35" w:rsidRDefault="000B0D35" w:rsidP="009E6C62">
            <w:pPr>
              <w:spacing w:before="120" w:after="120"/>
              <w:rPr>
                <w:b/>
                <w:sz w:val="20"/>
                <w:szCs w:val="20"/>
              </w:rPr>
            </w:pPr>
            <w:r w:rsidRPr="000B0D35">
              <w:rPr>
                <w:b/>
                <w:sz w:val="20"/>
                <w:szCs w:val="20"/>
              </w:rPr>
              <w:t>Full Time Equivalent (FTE)</w:t>
            </w:r>
          </w:p>
          <w:p w:rsidR="000B0D35" w:rsidRPr="000B0D35" w:rsidRDefault="000B0D35" w:rsidP="009E6C62">
            <w:pPr>
              <w:spacing w:before="120" w:after="120"/>
              <w:rPr>
                <w:b/>
                <w:sz w:val="20"/>
                <w:szCs w:val="20"/>
              </w:rPr>
            </w:pPr>
          </w:p>
          <w:p w:rsidR="000B0D35" w:rsidRPr="000B0D35" w:rsidRDefault="000B0D35" w:rsidP="009E6C62">
            <w:pPr>
              <w:spacing w:before="120" w:after="120"/>
              <w:rPr>
                <w:rFonts w:cs="Arial"/>
                <w:b/>
                <w:sz w:val="20"/>
                <w:szCs w:val="20"/>
              </w:rPr>
            </w:pPr>
          </w:p>
        </w:tc>
        <w:tc>
          <w:tcPr>
            <w:tcW w:w="6755" w:type="dxa"/>
            <w:tcBorders>
              <w:bottom w:val="single" w:sz="4" w:space="0" w:color="auto"/>
            </w:tcBorders>
            <w:shd w:val="clear" w:color="auto" w:fill="auto"/>
          </w:tcPr>
          <w:p w:rsidR="000B0D35" w:rsidRPr="000B0D35" w:rsidRDefault="000B0D35" w:rsidP="009E6C62">
            <w:pPr>
              <w:spacing w:before="120" w:after="120"/>
              <w:rPr>
                <w:rFonts w:cs="Arial"/>
                <w:sz w:val="20"/>
                <w:szCs w:val="20"/>
              </w:rPr>
            </w:pPr>
            <w:r w:rsidRPr="000B0D35">
              <w:rPr>
                <w:rFonts w:cs="Arial"/>
                <w:sz w:val="20"/>
                <w:szCs w:val="20"/>
              </w:rPr>
              <w:t>The hours worked by one employee on a full-time basis. The concept is used to convert the hours worked by several part-time employees into the hours worked by full-time employees. An FTE is defined as the number of hours in a standard work week</w:t>
            </w:r>
            <w:r w:rsidRPr="000B0D35">
              <w:rPr>
                <w:sz w:val="20"/>
                <w:szCs w:val="20"/>
                <w:lang w:val="en"/>
              </w:rPr>
              <w:t xml:space="preserve">. </w:t>
            </w:r>
            <w:r w:rsidRPr="000B0D35">
              <w:rPr>
                <w:rFonts w:cs="Arial"/>
                <w:sz w:val="20"/>
                <w:szCs w:val="20"/>
              </w:rPr>
              <w:t>Calculated for an 8hrs per day, the full-time work week is 40 hours.</w:t>
            </w:r>
          </w:p>
        </w:tc>
      </w:tr>
      <w:tr w:rsidR="000B0D35" w:rsidRPr="00EA4099" w:rsidTr="00882DC8">
        <w:tc>
          <w:tcPr>
            <w:tcW w:w="2305" w:type="dxa"/>
          </w:tcPr>
          <w:p w:rsidR="000B0D35" w:rsidRPr="000B0D35" w:rsidRDefault="000B0D35" w:rsidP="009E6C62">
            <w:pPr>
              <w:spacing w:before="120" w:after="120"/>
              <w:rPr>
                <w:b/>
                <w:sz w:val="20"/>
                <w:szCs w:val="20"/>
              </w:rPr>
            </w:pPr>
            <w:r w:rsidRPr="000B0D35">
              <w:rPr>
                <w:b/>
                <w:sz w:val="20"/>
                <w:szCs w:val="20"/>
              </w:rPr>
              <w:t>Graduate</w:t>
            </w:r>
          </w:p>
        </w:tc>
        <w:tc>
          <w:tcPr>
            <w:tcW w:w="6755" w:type="dxa"/>
          </w:tcPr>
          <w:p w:rsidR="000B0D35" w:rsidRPr="000B0D35" w:rsidRDefault="000B0D35" w:rsidP="009E6C62">
            <w:pPr>
              <w:spacing w:before="120" w:after="120"/>
              <w:rPr>
                <w:rFonts w:cs="Arial"/>
                <w:sz w:val="20"/>
                <w:szCs w:val="20"/>
              </w:rPr>
            </w:pPr>
            <w:r w:rsidRPr="000B0D35">
              <w:rPr>
                <w:rFonts w:cs="Arial"/>
                <w:color w:val="111111"/>
                <w:sz w:val="20"/>
                <w:szCs w:val="20"/>
              </w:rPr>
              <w:t>A person who has successfully completed a course of study or training, who has been awarded an undergraduate or first academic degree.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b/>
                <w:sz w:val="20"/>
                <w:szCs w:val="20"/>
              </w:rPr>
              <w:t>Humanitarian Refugee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Any person who has arrived in Australia on a refugee visa from 1 December 2011, aged 18 to 55, and people seeking asylum who are aged 18 to 55 and are currently living in the community. The definition aligns with the NSW Governments Refugee Employment Support Program eligibility requirements.</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b/>
                <w:sz w:val="20"/>
                <w:szCs w:val="20"/>
              </w:rPr>
              <w:t>Indigenous</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The term Indigenous is used to refer to Australian Aboriginal and Torres Strait Islander people. According to the most widely adopted definition of Aboriginal and Torres Strait Islander (the “Commonwealth working definition”)</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ISLP</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rFonts w:cs="Arial"/>
                <w:sz w:val="20"/>
                <w:szCs w:val="20"/>
              </w:rPr>
              <w:t>Industry Skills Legacy Program</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Learning Worker</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rFonts w:cs="Arial"/>
                <w:sz w:val="20"/>
                <w:szCs w:val="20"/>
              </w:rPr>
              <w:t>Apprentices, Trainees (completing a learning contract) and workers, current and new, who are updating their qualifications to meet the needs of the infrastructure project. This includes full and part qualification training. This does not include training required by legislation, associated regulations, standards and accreditations or in the various approvals, licenses and permits that may be necessary for commencement, implementation and control of the Works, Temporary Works and Contractor Activities.</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Local Business</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rFonts w:cs="Arial"/>
                <w:sz w:val="20"/>
                <w:szCs w:val="20"/>
              </w:rPr>
              <w:t>Businesses including Small Medium Enterprises located within the community where the Works are being conducted</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t>Local People</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rFonts w:cs="Arial"/>
                <w:sz w:val="20"/>
                <w:szCs w:val="20"/>
              </w:rPr>
              <w:t>From defined local/regional communities seeking employment</w:t>
            </w:r>
          </w:p>
        </w:tc>
      </w:tr>
      <w:tr w:rsidR="000B0D35" w:rsidRPr="00EA4099" w:rsidTr="00882DC8">
        <w:tc>
          <w:tcPr>
            <w:tcW w:w="2305" w:type="dxa"/>
            <w:tcBorders>
              <w:bottom w:val="single" w:sz="4" w:space="0" w:color="auto"/>
            </w:tcBorders>
          </w:tcPr>
          <w:p w:rsidR="000B0D35" w:rsidRPr="000B0D35" w:rsidRDefault="000B0D35" w:rsidP="009E6C62">
            <w:pPr>
              <w:spacing w:before="120" w:after="120"/>
              <w:rPr>
                <w:rFonts w:cs="Arial"/>
                <w:b/>
                <w:sz w:val="20"/>
                <w:szCs w:val="20"/>
              </w:rPr>
            </w:pPr>
            <w:r w:rsidRPr="000B0D35">
              <w:rPr>
                <w:rFonts w:cs="Arial"/>
                <w:b/>
                <w:sz w:val="20"/>
                <w:szCs w:val="20"/>
              </w:rPr>
              <w:lastRenderedPageBreak/>
              <w:t>Persons with a Disability</w:t>
            </w:r>
          </w:p>
        </w:tc>
        <w:tc>
          <w:tcPr>
            <w:tcW w:w="6755" w:type="dxa"/>
            <w:tcBorders>
              <w:bottom w:val="single" w:sz="4" w:space="0" w:color="auto"/>
            </w:tcBorders>
          </w:tcPr>
          <w:p w:rsidR="000B0D35" w:rsidRPr="000B0D35" w:rsidRDefault="000B0D35" w:rsidP="009E6C62">
            <w:pPr>
              <w:spacing w:before="120" w:after="120"/>
              <w:rPr>
                <w:rFonts w:cs="Arial"/>
                <w:sz w:val="20"/>
                <w:szCs w:val="20"/>
              </w:rPr>
            </w:pPr>
            <w:r w:rsidRPr="000B0D35">
              <w:rPr>
                <w:rFonts w:cs="Arial"/>
                <w:sz w:val="20"/>
                <w:szCs w:val="20"/>
              </w:rPr>
              <w:t xml:space="preserve">People who </w:t>
            </w:r>
            <w:r w:rsidR="00973BDF" w:rsidRPr="000B0D35">
              <w:rPr>
                <w:rFonts w:cs="Arial"/>
                <w:sz w:val="20"/>
                <w:szCs w:val="20"/>
              </w:rPr>
              <w:t>identify</w:t>
            </w:r>
            <w:r w:rsidRPr="000B0D35">
              <w:rPr>
                <w:rFonts w:cs="Arial"/>
                <w:sz w:val="20"/>
                <w:szCs w:val="20"/>
              </w:rPr>
              <w:t xml:space="preserve"> with a disability who have identified impairments and/or medical conditions specified by the </w:t>
            </w:r>
            <w:r w:rsidRPr="000B0D35">
              <w:rPr>
                <w:rFonts w:cs="Arial"/>
                <w:i/>
                <w:sz w:val="20"/>
                <w:szCs w:val="20"/>
              </w:rPr>
              <w:t>Disability Discriminations Act (Cwth) (DDA)</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TfNSW</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 xml:space="preserve">Transport for New South Wales </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Priority Group</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Persons and/or groups of persons identified as being a key focus for provision of opportunities by the project in the current Australian workforce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Project Delivery Package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A specific package/s of work tendered separately due to speciality, geography or size or scope.</w:t>
            </w:r>
          </w:p>
        </w:tc>
      </w:tr>
      <w:tr w:rsidR="000B0D35" w:rsidRPr="00EA4099" w:rsidTr="00882DC8">
        <w:tc>
          <w:tcPr>
            <w:tcW w:w="2305" w:type="dxa"/>
            <w:shd w:val="clear" w:color="auto" w:fill="auto"/>
          </w:tcPr>
          <w:p w:rsidR="000B0D35" w:rsidRPr="000B0D35" w:rsidRDefault="000B0D35" w:rsidP="009E6C62">
            <w:pPr>
              <w:spacing w:before="120" w:after="120"/>
              <w:rPr>
                <w:rFonts w:cs="Arial"/>
                <w:b/>
                <w:sz w:val="20"/>
                <w:szCs w:val="20"/>
              </w:rPr>
            </w:pPr>
            <w:r w:rsidRPr="000B0D35">
              <w:rPr>
                <w:rFonts w:cs="Arial"/>
                <w:b/>
                <w:sz w:val="20"/>
                <w:szCs w:val="20"/>
              </w:rPr>
              <w:t>Contract Value</w:t>
            </w:r>
          </w:p>
        </w:tc>
        <w:tc>
          <w:tcPr>
            <w:tcW w:w="6755" w:type="dxa"/>
            <w:shd w:val="clear" w:color="auto" w:fill="auto"/>
          </w:tcPr>
          <w:p w:rsidR="000B0D35" w:rsidRPr="000B0D35" w:rsidRDefault="000B0D35" w:rsidP="009E6C62">
            <w:pPr>
              <w:spacing w:before="120" w:after="120"/>
              <w:rPr>
                <w:rFonts w:cs="Arial"/>
                <w:sz w:val="20"/>
                <w:szCs w:val="20"/>
              </w:rPr>
            </w:pPr>
            <w:r w:rsidRPr="000B0D35">
              <w:rPr>
                <w:rFonts w:cs="Arial"/>
                <w:sz w:val="20"/>
                <w:szCs w:val="20"/>
              </w:rPr>
              <w:t>Expenditure within the scope of the design and construction areas of the Project Delivery Package. Unrelated design and construction costs such as property acquisition, legal fees, and specialised capital equipment are excluded.</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Project Workforce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Total number of full time equivalent (FTE) people employed in Australia by a contractor and subcontractors to deliver the specific Project Delivery Package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Small Business</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A small business is an Australian and New Zealand based firm that have an annual turnover of under $2 million in the latest financial year</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Small to Medium Enterprise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A small to medium enterprise is defined in the NSW Government Procurement: Small and Medium Enterprises Framework as ‘a small and medium enterprise from NSW, other states and territories of Australia and New Zealand, with up to 200 full time equivalent employees’</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SME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Small to Medium Enterprise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Social Procurement</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Outcome of integration of Social Procurement with workforce selection by focusing on developing the workforce through: generation of employment opportunities, development of workforce capacity and capability, and the embedding of fair employment practices for the benefit of local communities</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SPW</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Social Procurement Workforce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SPWP</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Social Procurement Workforce Plan</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Trainee</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 xml:space="preserve">A person who has been employed in a recognised traineeship vocation and who has entered into a training contract with his/her employer under the </w:t>
            </w:r>
            <w:r w:rsidRPr="000B0D35">
              <w:rPr>
                <w:rFonts w:cs="Arial"/>
                <w:i/>
                <w:sz w:val="20"/>
                <w:szCs w:val="20"/>
              </w:rPr>
              <w:t>Apprenticeship and Traineeship Act 2001</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Women in Non Traditional Roles / Professions</w:t>
            </w:r>
          </w:p>
        </w:tc>
        <w:tc>
          <w:tcPr>
            <w:tcW w:w="6755" w:type="dxa"/>
          </w:tcPr>
          <w:p w:rsidR="000B0D35" w:rsidRPr="000B0D35" w:rsidRDefault="000B0D35" w:rsidP="009E6C62">
            <w:pPr>
              <w:pStyle w:val="BodyTextIndent1"/>
              <w:tabs>
                <w:tab w:val="clear" w:pos="357"/>
              </w:tabs>
              <w:spacing w:before="120"/>
              <w:ind w:left="68" w:firstLine="0"/>
              <w:rPr>
                <w:sz w:val="20"/>
              </w:rPr>
            </w:pPr>
            <w:r w:rsidRPr="000B0D35">
              <w:rPr>
                <w:sz w:val="20"/>
              </w:rPr>
              <w:t>Women working in technical or operational fields such as mining, construction, or utilities, with trade or higher education qualifications in the areas of Building and Construction, Architecture, Engineering, Surveying, Business, Economics and Law or a part of the senior leadership team at Tier 1-4 of organisational structure.</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lastRenderedPageBreak/>
              <w:t>Work Placement</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Work placement involves connecting contractors with students studying a VET course to enable them to use the skills they learn in their vocational subjects in their relevant industry. This helps students be productive and profitable for employers post studies and ultimately helps tackle problems of youth unemployment by inspiring students and setting them up for success.</w:t>
            </w:r>
          </w:p>
        </w:tc>
      </w:tr>
      <w:tr w:rsidR="000B0D35" w:rsidRPr="00EA4099" w:rsidTr="00882DC8">
        <w:tc>
          <w:tcPr>
            <w:tcW w:w="2305" w:type="dxa"/>
          </w:tcPr>
          <w:p w:rsidR="000B0D35" w:rsidRPr="000B0D35" w:rsidRDefault="000B0D35" w:rsidP="009E6C62">
            <w:pPr>
              <w:spacing w:before="120" w:after="120"/>
              <w:rPr>
                <w:rFonts w:cs="Arial"/>
                <w:b/>
                <w:sz w:val="20"/>
                <w:szCs w:val="20"/>
              </w:rPr>
            </w:pPr>
            <w:r w:rsidRPr="000B0D35">
              <w:rPr>
                <w:rFonts w:cs="Arial"/>
                <w:b/>
                <w:sz w:val="20"/>
                <w:szCs w:val="20"/>
              </w:rPr>
              <w:t>Youth Unemployment</w:t>
            </w:r>
          </w:p>
        </w:tc>
        <w:tc>
          <w:tcPr>
            <w:tcW w:w="6755" w:type="dxa"/>
          </w:tcPr>
          <w:p w:rsidR="000B0D35" w:rsidRPr="000B0D35" w:rsidRDefault="000B0D35" w:rsidP="009E6C62">
            <w:pPr>
              <w:spacing w:before="120" w:after="120"/>
              <w:rPr>
                <w:rFonts w:cs="Arial"/>
                <w:sz w:val="20"/>
                <w:szCs w:val="20"/>
              </w:rPr>
            </w:pPr>
            <w:r w:rsidRPr="000B0D35">
              <w:rPr>
                <w:rFonts w:cs="Arial"/>
                <w:sz w:val="20"/>
                <w:szCs w:val="20"/>
              </w:rPr>
              <w:t>Generally refers to people aged 15 to 24 years not studying and seeking full-time work.</w:t>
            </w:r>
          </w:p>
        </w:tc>
      </w:tr>
    </w:tbl>
    <w:p w:rsidR="000B0D35" w:rsidRDefault="000B0D35" w:rsidP="000B0D35">
      <w:pPr>
        <w:rPr>
          <w:highlight w:val="lightGray"/>
        </w:rPr>
      </w:pPr>
    </w:p>
    <w:p w:rsidR="0087531C" w:rsidRDefault="00A466F8" w:rsidP="0087531C">
      <w:pPr>
        <w:pStyle w:val="Heading1"/>
        <w:numPr>
          <w:ilvl w:val="0"/>
          <w:numId w:val="8"/>
        </w:numPr>
      </w:pPr>
      <w:bookmarkStart w:id="46" w:name="_Toc25763515"/>
      <w:bookmarkStart w:id="47" w:name="_Toc46491151"/>
      <w:bookmarkStart w:id="48" w:name="_Toc46491259"/>
      <w:bookmarkEnd w:id="45"/>
      <w:r w:rsidRPr="006718CB">
        <w:t>Social Procurement Workforce T</w:t>
      </w:r>
      <w:r>
        <w:t>argets</w:t>
      </w:r>
      <w:bookmarkEnd w:id="46"/>
      <w:bookmarkEnd w:id="47"/>
      <w:bookmarkEnd w:id="48"/>
    </w:p>
    <w:p w:rsidR="00A466F8" w:rsidRPr="00A466F8" w:rsidRDefault="00A466F8" w:rsidP="00A466F8">
      <w:pPr>
        <w:pStyle w:val="Caption"/>
        <w:keepNext/>
        <w:spacing w:after="0"/>
        <w:rPr>
          <w:i w:val="0"/>
          <w:color w:val="auto"/>
          <w:sz w:val="20"/>
          <w:szCs w:val="20"/>
        </w:rPr>
      </w:pPr>
      <w:r w:rsidRPr="00A466F8">
        <w:rPr>
          <w:i w:val="0"/>
          <w:color w:val="auto"/>
          <w:sz w:val="20"/>
          <w:szCs w:val="20"/>
        </w:rPr>
        <w:t xml:space="preserve">Table </w:t>
      </w:r>
      <w:r w:rsidRPr="00A466F8">
        <w:rPr>
          <w:i w:val="0"/>
          <w:color w:val="auto"/>
          <w:sz w:val="20"/>
          <w:szCs w:val="20"/>
        </w:rPr>
        <w:fldChar w:fldCharType="begin"/>
      </w:r>
      <w:r w:rsidRPr="00A466F8">
        <w:rPr>
          <w:i w:val="0"/>
          <w:color w:val="auto"/>
          <w:sz w:val="20"/>
          <w:szCs w:val="20"/>
        </w:rPr>
        <w:instrText xml:space="preserve"> SEQ Table \* ARABIC </w:instrText>
      </w:r>
      <w:r w:rsidRPr="00A466F8">
        <w:rPr>
          <w:i w:val="0"/>
          <w:color w:val="auto"/>
          <w:sz w:val="20"/>
          <w:szCs w:val="20"/>
        </w:rPr>
        <w:fldChar w:fldCharType="separate"/>
      </w:r>
      <w:r w:rsidRPr="00A466F8">
        <w:rPr>
          <w:i w:val="0"/>
          <w:noProof/>
          <w:color w:val="auto"/>
          <w:sz w:val="20"/>
          <w:szCs w:val="20"/>
        </w:rPr>
        <w:t>1</w:t>
      </w:r>
      <w:r w:rsidRPr="00A466F8">
        <w:rPr>
          <w:i w:val="0"/>
          <w:color w:val="auto"/>
          <w:sz w:val="20"/>
          <w:szCs w:val="20"/>
        </w:rPr>
        <w:fldChar w:fldCharType="end"/>
      </w:r>
      <w:r w:rsidRPr="00A466F8">
        <w:rPr>
          <w:i w:val="0"/>
          <w:color w:val="auto"/>
          <w:sz w:val="20"/>
          <w:szCs w:val="20"/>
        </w:rPr>
        <w:tab/>
      </w:r>
      <w:r w:rsidRPr="00A466F8">
        <w:rPr>
          <w:rFonts w:cs="Arial"/>
          <w:i w:val="0"/>
          <w:color w:val="auto"/>
          <w:sz w:val="20"/>
          <w:szCs w:val="20"/>
          <w:lang w:val="en-GB"/>
        </w:rPr>
        <w:t>Social Procurement Workforce Targets.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1"/>
        <w:gridCol w:w="4252"/>
        <w:gridCol w:w="1127"/>
      </w:tblGrid>
      <w:tr w:rsidR="00A466F8" w:rsidRPr="007C0DD6" w:rsidTr="00381652">
        <w:trPr>
          <w:trHeight w:val="407"/>
          <w:tblHeader/>
        </w:trPr>
        <w:tc>
          <w:tcPr>
            <w:tcW w:w="3681" w:type="dxa"/>
            <w:shd w:val="clear" w:color="auto" w:fill="002664"/>
            <w:vAlign w:val="center"/>
          </w:tcPr>
          <w:p w:rsidR="00A466F8" w:rsidRPr="00A466F8" w:rsidRDefault="00A466F8" w:rsidP="00381652">
            <w:pPr>
              <w:pStyle w:val="TableHeading"/>
            </w:pPr>
            <w:r w:rsidRPr="00A466F8">
              <w:t>Category / target</w:t>
            </w:r>
          </w:p>
        </w:tc>
        <w:tc>
          <w:tcPr>
            <w:tcW w:w="4252" w:type="dxa"/>
            <w:shd w:val="clear" w:color="auto" w:fill="002664"/>
            <w:vAlign w:val="center"/>
          </w:tcPr>
          <w:p w:rsidR="00A466F8" w:rsidRPr="00A466F8" w:rsidRDefault="00A466F8" w:rsidP="00381652">
            <w:pPr>
              <w:pStyle w:val="TableHeading"/>
            </w:pPr>
            <w:r w:rsidRPr="00A466F8">
              <w:t xml:space="preserve">Guidance </w:t>
            </w:r>
          </w:p>
        </w:tc>
        <w:tc>
          <w:tcPr>
            <w:tcW w:w="1127" w:type="dxa"/>
            <w:shd w:val="clear" w:color="auto" w:fill="002664"/>
            <w:vAlign w:val="center"/>
          </w:tcPr>
          <w:p w:rsidR="00A466F8" w:rsidRPr="00A466F8" w:rsidRDefault="00A466F8" w:rsidP="00381652">
            <w:pPr>
              <w:pStyle w:val="TableHeading"/>
            </w:pPr>
            <w:r w:rsidRPr="00A466F8">
              <w:t>Target</w:t>
            </w:r>
          </w:p>
        </w:tc>
      </w:tr>
      <w:tr w:rsidR="00A466F8" w:rsidRPr="007C0DD6" w:rsidTr="00882DC8">
        <w:trPr>
          <w:trHeight w:val="356"/>
        </w:trPr>
        <w:tc>
          <w:tcPr>
            <w:tcW w:w="3681" w:type="dxa"/>
            <w:vMerge w:val="restart"/>
            <w:shd w:val="clear" w:color="auto" w:fill="FFFFFF"/>
          </w:tcPr>
          <w:p w:rsidR="00A466F8" w:rsidRPr="00A466F8" w:rsidRDefault="00A466F8" w:rsidP="00882DC8">
            <w:pPr>
              <w:spacing w:before="60" w:after="60"/>
              <w:jc w:val="center"/>
              <w:rPr>
                <w:rFonts w:cs="Arial"/>
                <w:color w:val="000000" w:themeColor="text1"/>
                <w:sz w:val="20"/>
                <w:szCs w:val="20"/>
              </w:rPr>
            </w:pPr>
          </w:p>
          <w:p w:rsidR="00A466F8" w:rsidRPr="00A466F8" w:rsidRDefault="00A466F8" w:rsidP="00882DC8">
            <w:pPr>
              <w:spacing w:before="60" w:after="60"/>
              <w:jc w:val="center"/>
              <w:rPr>
                <w:rFonts w:cs="Arial"/>
                <w:color w:val="000000" w:themeColor="text1"/>
                <w:sz w:val="20"/>
                <w:szCs w:val="20"/>
              </w:rPr>
            </w:pPr>
          </w:p>
          <w:p w:rsidR="00A466F8" w:rsidRPr="00A466F8" w:rsidRDefault="00A466F8" w:rsidP="00882DC8">
            <w:pPr>
              <w:spacing w:before="60" w:after="60"/>
              <w:jc w:val="center"/>
              <w:rPr>
                <w:rFonts w:cs="Arial"/>
                <w:color w:val="000000" w:themeColor="text1"/>
                <w:sz w:val="20"/>
                <w:szCs w:val="20"/>
              </w:rPr>
            </w:pPr>
          </w:p>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Aboriginal and Torres Strait Islander – Contractor Personnel</w:t>
            </w:r>
          </w:p>
        </w:tc>
        <w:tc>
          <w:tcPr>
            <w:tcW w:w="4252" w:type="dxa"/>
            <w:shd w:val="clear" w:color="auto" w:fill="FFFFFF"/>
          </w:tcPr>
          <w:p w:rsidR="00A466F8" w:rsidRPr="00A466F8" w:rsidRDefault="00A466F8" w:rsidP="00882DC8">
            <w:pPr>
              <w:spacing w:before="60" w:after="60" w:line="288" w:lineRule="auto"/>
              <w:rPr>
                <w:rFonts w:cs="Arial"/>
                <w:sz w:val="20"/>
                <w:szCs w:val="20"/>
              </w:rPr>
            </w:pPr>
            <w:r w:rsidRPr="00A466F8">
              <w:rPr>
                <w:rFonts w:cs="Arial"/>
                <w:sz w:val="20"/>
                <w:szCs w:val="20"/>
              </w:rPr>
              <w:t>% of personnel engaged by the contractor who identify as Aboriginal and Torres Strait Islander</w:t>
            </w:r>
          </w:p>
        </w:tc>
        <w:tc>
          <w:tcPr>
            <w:tcW w:w="1127" w:type="dxa"/>
            <w:shd w:val="clear" w:color="auto" w:fill="FFFFFF"/>
          </w:tcPr>
          <w:p w:rsidR="00A466F8" w:rsidRPr="00A466F8" w:rsidRDefault="00A466F8" w:rsidP="00882DC8">
            <w:pPr>
              <w:spacing w:before="60" w:after="60" w:line="288" w:lineRule="auto"/>
              <w:jc w:val="center"/>
              <w:rPr>
                <w:rFonts w:cs="Arial"/>
                <w:sz w:val="20"/>
                <w:szCs w:val="20"/>
              </w:rPr>
            </w:pPr>
            <w:r w:rsidRPr="00A466F8">
              <w:rPr>
                <w:rFonts w:cs="Arial"/>
                <w:sz w:val="20"/>
                <w:szCs w:val="20"/>
              </w:rPr>
              <w:t>2.5%</w:t>
            </w:r>
          </w:p>
        </w:tc>
      </w:tr>
      <w:tr w:rsidR="00A466F8" w:rsidRPr="007C0DD6" w:rsidTr="00882DC8">
        <w:trPr>
          <w:trHeight w:val="356"/>
        </w:trPr>
        <w:tc>
          <w:tcPr>
            <w:tcW w:w="3681" w:type="dxa"/>
            <w:vMerge/>
            <w:shd w:val="clear" w:color="auto" w:fill="FFFFFF"/>
          </w:tcPr>
          <w:p w:rsidR="00A466F8" w:rsidRPr="00A466F8" w:rsidRDefault="00A466F8" w:rsidP="00882DC8">
            <w:pPr>
              <w:spacing w:before="60" w:after="60"/>
              <w:rPr>
                <w:rFonts w:cs="Arial"/>
                <w:sz w:val="20"/>
                <w:szCs w:val="20"/>
              </w:rPr>
            </w:pPr>
          </w:p>
        </w:tc>
        <w:tc>
          <w:tcPr>
            <w:tcW w:w="4252" w:type="dxa"/>
            <w:shd w:val="clear" w:color="auto" w:fill="FFFFFF"/>
          </w:tcPr>
          <w:p w:rsidR="00A466F8" w:rsidRPr="00A466F8" w:rsidRDefault="00A466F8" w:rsidP="00882DC8">
            <w:pPr>
              <w:spacing w:before="60" w:after="60" w:line="288" w:lineRule="auto"/>
              <w:rPr>
                <w:rFonts w:cs="Arial"/>
                <w:sz w:val="20"/>
                <w:szCs w:val="20"/>
              </w:rPr>
            </w:pPr>
            <w:r w:rsidRPr="00A466F8">
              <w:rPr>
                <w:rFonts w:cs="Arial"/>
                <w:sz w:val="20"/>
                <w:szCs w:val="20"/>
              </w:rPr>
              <w:t>% of Aboriginal personnel engaged by the contractor retained for over 12 months</w:t>
            </w:r>
          </w:p>
        </w:tc>
        <w:tc>
          <w:tcPr>
            <w:tcW w:w="1127" w:type="dxa"/>
            <w:shd w:val="clear" w:color="auto" w:fill="FFFFFF"/>
          </w:tcPr>
          <w:p w:rsidR="00A466F8" w:rsidRPr="00A466F8" w:rsidRDefault="00A466F8" w:rsidP="00882DC8">
            <w:pPr>
              <w:spacing w:before="60" w:after="60" w:line="288" w:lineRule="auto"/>
              <w:jc w:val="center"/>
              <w:rPr>
                <w:rFonts w:cs="Arial"/>
                <w:sz w:val="20"/>
                <w:szCs w:val="20"/>
              </w:rPr>
            </w:pPr>
            <w:r w:rsidRPr="00A466F8">
              <w:rPr>
                <w:rFonts w:cs="Arial"/>
                <w:sz w:val="20"/>
                <w:szCs w:val="20"/>
              </w:rPr>
              <w:t>50%</w:t>
            </w:r>
          </w:p>
        </w:tc>
      </w:tr>
      <w:tr w:rsidR="00A466F8" w:rsidRPr="007C0DD6" w:rsidTr="00882DC8">
        <w:trPr>
          <w:trHeight w:val="356"/>
        </w:trPr>
        <w:tc>
          <w:tcPr>
            <w:tcW w:w="3681" w:type="dxa"/>
            <w:vMerge/>
            <w:shd w:val="clear" w:color="auto" w:fill="FFFFFF"/>
          </w:tcPr>
          <w:p w:rsidR="00A466F8" w:rsidRPr="00A466F8" w:rsidRDefault="00A466F8" w:rsidP="00882DC8">
            <w:pPr>
              <w:spacing w:before="60" w:after="60"/>
              <w:rPr>
                <w:rFonts w:cs="Arial"/>
                <w:i/>
                <w:color w:val="000000"/>
                <w:sz w:val="20"/>
                <w:szCs w:val="20"/>
              </w:rPr>
            </w:pPr>
          </w:p>
        </w:tc>
        <w:tc>
          <w:tcPr>
            <w:tcW w:w="4252" w:type="dxa"/>
            <w:shd w:val="clear" w:color="auto" w:fill="FFFFFF"/>
          </w:tcPr>
          <w:p w:rsidR="00A466F8" w:rsidRPr="00A466F8" w:rsidRDefault="00A466F8" w:rsidP="00882DC8">
            <w:pPr>
              <w:spacing w:before="60" w:after="60" w:line="288" w:lineRule="auto"/>
              <w:rPr>
                <w:rFonts w:cs="Arial"/>
                <w:sz w:val="20"/>
                <w:szCs w:val="20"/>
              </w:rPr>
            </w:pPr>
            <w:r w:rsidRPr="00A466F8">
              <w:rPr>
                <w:rFonts w:cs="Arial"/>
                <w:sz w:val="20"/>
                <w:szCs w:val="20"/>
              </w:rPr>
              <w:t>% of workers responsible for the supervision of Aboriginal personnel who have attended Aboriginal Cultural Awareness</w:t>
            </w:r>
          </w:p>
        </w:tc>
        <w:tc>
          <w:tcPr>
            <w:tcW w:w="1127" w:type="dxa"/>
            <w:shd w:val="clear" w:color="auto" w:fill="FFFFFF"/>
          </w:tcPr>
          <w:p w:rsidR="00A466F8" w:rsidRPr="00A466F8" w:rsidRDefault="00A466F8" w:rsidP="00882DC8">
            <w:pPr>
              <w:spacing w:before="60" w:after="60" w:line="288" w:lineRule="auto"/>
              <w:jc w:val="center"/>
              <w:rPr>
                <w:rFonts w:cs="Arial"/>
                <w:sz w:val="20"/>
                <w:szCs w:val="20"/>
              </w:rPr>
            </w:pPr>
            <w:r w:rsidRPr="00A466F8">
              <w:rPr>
                <w:rFonts w:cs="Arial"/>
                <w:sz w:val="20"/>
                <w:szCs w:val="20"/>
              </w:rPr>
              <w:t>100%</w:t>
            </w:r>
          </w:p>
        </w:tc>
      </w:tr>
      <w:tr w:rsidR="00A466F8" w:rsidRPr="007C0DD6" w:rsidTr="00882DC8">
        <w:trPr>
          <w:trHeight w:val="356"/>
        </w:trPr>
        <w:tc>
          <w:tcPr>
            <w:tcW w:w="3681" w:type="dxa"/>
            <w:vMerge w:val="restart"/>
            <w:shd w:val="clear" w:color="auto" w:fill="FFFFFF"/>
          </w:tcPr>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r w:rsidRPr="00A466F8">
              <w:rPr>
                <w:rFonts w:cs="Arial"/>
                <w:sz w:val="20"/>
                <w:szCs w:val="20"/>
              </w:rPr>
              <w:t>Aboriginal and Torres Strait Islander – Contract Spend</w:t>
            </w:r>
          </w:p>
        </w:tc>
        <w:tc>
          <w:tcPr>
            <w:tcW w:w="4252" w:type="dxa"/>
            <w:shd w:val="clear" w:color="auto" w:fill="FFFFFF"/>
          </w:tcPr>
          <w:p w:rsidR="00A466F8" w:rsidRPr="00A466F8" w:rsidRDefault="00A466F8" w:rsidP="00882DC8">
            <w:pPr>
              <w:spacing w:before="60" w:after="60" w:line="288" w:lineRule="auto"/>
              <w:rPr>
                <w:rFonts w:cs="Arial"/>
                <w:sz w:val="20"/>
                <w:szCs w:val="20"/>
              </w:rPr>
            </w:pPr>
            <w:r w:rsidRPr="00A466F8">
              <w:rPr>
                <w:rFonts w:cs="Arial"/>
                <w:sz w:val="20"/>
                <w:szCs w:val="20"/>
              </w:rPr>
              <w:t>% of contract sum spent on Aboriginal participation, in accordance with the ‘NSW APiC Policy, June 2018</w:t>
            </w:r>
          </w:p>
        </w:tc>
        <w:tc>
          <w:tcPr>
            <w:tcW w:w="1127" w:type="dxa"/>
            <w:shd w:val="clear" w:color="auto" w:fill="FFFFFF"/>
          </w:tcPr>
          <w:p w:rsidR="00A466F8" w:rsidRPr="00A466F8" w:rsidRDefault="00A466F8" w:rsidP="00882DC8">
            <w:pPr>
              <w:spacing w:before="60" w:after="60" w:line="288" w:lineRule="auto"/>
              <w:jc w:val="center"/>
              <w:rPr>
                <w:rFonts w:cs="Arial"/>
                <w:sz w:val="20"/>
                <w:szCs w:val="20"/>
              </w:rPr>
            </w:pPr>
            <w:r w:rsidRPr="00A466F8">
              <w:rPr>
                <w:rFonts w:cs="Arial"/>
                <w:sz w:val="20"/>
                <w:szCs w:val="20"/>
              </w:rPr>
              <w:t>3%</w:t>
            </w:r>
          </w:p>
        </w:tc>
      </w:tr>
      <w:tr w:rsidR="00A466F8" w:rsidRPr="007C0DD6" w:rsidTr="00882DC8">
        <w:trPr>
          <w:trHeight w:val="356"/>
        </w:trPr>
        <w:tc>
          <w:tcPr>
            <w:tcW w:w="3681" w:type="dxa"/>
            <w:vMerge/>
            <w:shd w:val="clear" w:color="auto" w:fill="FFFFFF"/>
          </w:tcPr>
          <w:p w:rsidR="00A466F8" w:rsidRPr="00A466F8" w:rsidRDefault="00A466F8" w:rsidP="00882DC8">
            <w:pPr>
              <w:spacing w:before="60" w:after="60"/>
              <w:rPr>
                <w:rFonts w:cs="Arial"/>
                <w:sz w:val="20"/>
                <w:szCs w:val="20"/>
              </w:rPr>
            </w:pPr>
          </w:p>
        </w:tc>
        <w:tc>
          <w:tcPr>
            <w:tcW w:w="4252" w:type="dxa"/>
            <w:shd w:val="clear" w:color="auto" w:fill="FFFFFF"/>
          </w:tcPr>
          <w:p w:rsidR="00A466F8" w:rsidRPr="00A466F8" w:rsidRDefault="00A466F8" w:rsidP="00882DC8">
            <w:pPr>
              <w:spacing w:before="60" w:after="60" w:line="288" w:lineRule="auto"/>
              <w:rPr>
                <w:rFonts w:cs="Arial"/>
                <w:sz w:val="20"/>
                <w:szCs w:val="20"/>
              </w:rPr>
            </w:pPr>
            <w:r w:rsidRPr="00A466F8">
              <w:rPr>
                <w:rFonts w:cs="Arial"/>
                <w:sz w:val="20"/>
                <w:szCs w:val="20"/>
              </w:rPr>
              <w:t>% of contract sum spent on Aboriginal participation, in accordance with the ‘NSW APiC Policy, June 2018’ used on direct spend</w:t>
            </w:r>
          </w:p>
        </w:tc>
        <w:tc>
          <w:tcPr>
            <w:tcW w:w="1127" w:type="dxa"/>
            <w:shd w:val="clear" w:color="auto" w:fill="FFFFFF"/>
          </w:tcPr>
          <w:p w:rsidR="00A466F8" w:rsidRPr="00A466F8" w:rsidRDefault="00A466F8" w:rsidP="00882DC8">
            <w:pPr>
              <w:spacing w:before="60" w:after="60" w:line="288" w:lineRule="auto"/>
              <w:jc w:val="center"/>
              <w:rPr>
                <w:rFonts w:cs="Arial"/>
                <w:sz w:val="20"/>
                <w:szCs w:val="20"/>
              </w:rPr>
            </w:pPr>
            <w:r w:rsidRPr="00A466F8">
              <w:rPr>
                <w:rFonts w:cs="Arial"/>
                <w:sz w:val="20"/>
                <w:szCs w:val="20"/>
              </w:rPr>
              <w:t>50%</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r w:rsidRPr="00A466F8">
              <w:rPr>
                <w:rFonts w:cs="Arial"/>
                <w:sz w:val="20"/>
                <w:szCs w:val="20"/>
              </w:rPr>
              <w:t>Apprentices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trades positions on project made up of apprentices or trainees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20%</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r w:rsidRPr="00A466F8">
              <w:rPr>
                <w:rFonts w:cs="Arial"/>
                <w:sz w:val="20"/>
                <w:szCs w:val="20"/>
              </w:rPr>
              <w:t>Young People Under 25</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overall workforce were aged under 25 years of age at the date of engagement on the project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8%</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r w:rsidRPr="00A466F8">
              <w:rPr>
                <w:rFonts w:cs="Arial"/>
                <w:sz w:val="20"/>
                <w:szCs w:val="20"/>
              </w:rPr>
              <w:t>Learning Workers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the overall workforce made up of Learning Workers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20%</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r w:rsidRPr="00A466F8">
              <w:rPr>
                <w:rFonts w:cs="Arial"/>
                <w:sz w:val="20"/>
                <w:szCs w:val="20"/>
              </w:rPr>
              <w:t>Women in Non Traditional Roles / Professions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the overall workforce made up of women in non-traditional roles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2%</w:t>
            </w:r>
          </w:p>
        </w:tc>
      </w:tr>
      <w:tr w:rsidR="00A466F8" w:rsidRPr="007C0DD6" w:rsidTr="00882DC8">
        <w:trPr>
          <w:trHeight w:val="356"/>
        </w:trPr>
        <w:tc>
          <w:tcPr>
            <w:tcW w:w="3681" w:type="dxa"/>
            <w:vMerge w:val="restart"/>
            <w:tcBorders>
              <w:top w:val="single" w:sz="4" w:space="0" w:color="auto"/>
              <w:left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p>
          <w:p w:rsidR="00A466F8" w:rsidRPr="00A466F8" w:rsidRDefault="00A466F8" w:rsidP="00882DC8">
            <w:pPr>
              <w:spacing w:before="60" w:after="60"/>
              <w:jc w:val="center"/>
              <w:rPr>
                <w:rFonts w:cs="Arial"/>
                <w:sz w:val="20"/>
                <w:szCs w:val="20"/>
              </w:rPr>
            </w:pPr>
            <w:r w:rsidRPr="00A466F8">
              <w:rPr>
                <w:rFonts w:cs="Arial"/>
                <w:sz w:val="20"/>
                <w:szCs w:val="20"/>
              </w:rPr>
              <w:t>Other disadvantaged, disabled and underrepresented groups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lastRenderedPageBreak/>
              <w:t>% of the overall workforce from disadvantaged, disabled and underrepresented groups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5%</w:t>
            </w:r>
          </w:p>
        </w:tc>
      </w:tr>
      <w:tr w:rsidR="00A466F8" w:rsidRPr="007C0DD6" w:rsidTr="00882DC8">
        <w:trPr>
          <w:trHeight w:val="356"/>
        </w:trPr>
        <w:tc>
          <w:tcPr>
            <w:tcW w:w="3681" w:type="dxa"/>
            <w:vMerge/>
            <w:tcBorders>
              <w:left w:val="single" w:sz="4" w:space="0" w:color="auto"/>
              <w:right w:val="single" w:sz="4" w:space="0" w:color="auto"/>
            </w:tcBorders>
            <w:shd w:val="clear" w:color="auto" w:fill="FFFFFF"/>
          </w:tcPr>
          <w:p w:rsidR="00A466F8" w:rsidRPr="00A466F8" w:rsidRDefault="00A466F8" w:rsidP="00882DC8">
            <w:pPr>
              <w:spacing w:before="60" w:after="60"/>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Contractors personnel who identify as having a disability</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1.5%</w:t>
            </w:r>
          </w:p>
        </w:tc>
      </w:tr>
      <w:tr w:rsidR="00A466F8" w:rsidRPr="007C0DD6" w:rsidTr="00882DC8">
        <w:trPr>
          <w:trHeight w:val="356"/>
        </w:trPr>
        <w:tc>
          <w:tcPr>
            <w:tcW w:w="3681" w:type="dxa"/>
            <w:vMerge/>
            <w:tcBorders>
              <w:left w:val="single" w:sz="4" w:space="0" w:color="auto"/>
              <w:right w:val="single" w:sz="4" w:space="0" w:color="auto"/>
            </w:tcBorders>
            <w:shd w:val="clear" w:color="auto" w:fill="FFFFFF"/>
          </w:tcPr>
          <w:p w:rsidR="00A466F8" w:rsidRPr="00A466F8" w:rsidRDefault="00A466F8" w:rsidP="00882DC8">
            <w:pPr>
              <w:spacing w:before="60" w:after="60"/>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contract sum awarded to people with disability enterprises including at least two contracts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1.5%</w:t>
            </w:r>
          </w:p>
        </w:tc>
      </w:tr>
      <w:tr w:rsidR="00A466F8" w:rsidRPr="007C0DD6" w:rsidTr="00882DC8">
        <w:trPr>
          <w:trHeight w:val="356"/>
        </w:trPr>
        <w:tc>
          <w:tcPr>
            <w:tcW w:w="3681" w:type="dxa"/>
            <w:vMerge/>
            <w:tcBorders>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 of contract sum spent on indirect activities or social enterprises that benefit disadvantaged or underrepresented groups</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1%</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r w:rsidRPr="00A466F8">
              <w:rPr>
                <w:rFonts w:cs="Arial"/>
                <w:sz w:val="20"/>
                <w:szCs w:val="20"/>
              </w:rPr>
              <w:t>Work Placements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Number of work placements completed or in progress on the project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2</w:t>
            </w:r>
          </w:p>
        </w:tc>
      </w:tr>
      <w:tr w:rsidR="00A466F8" w:rsidRPr="007C0DD6" w:rsidTr="00882DC8">
        <w:trPr>
          <w:trHeight w:val="356"/>
        </w:trPr>
        <w:tc>
          <w:tcPr>
            <w:tcW w:w="3681"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sz w:val="20"/>
                <w:szCs w:val="20"/>
              </w:rPr>
            </w:pPr>
            <w:r w:rsidRPr="00A466F8">
              <w:rPr>
                <w:rFonts w:cs="Arial"/>
                <w:sz w:val="20"/>
                <w:szCs w:val="20"/>
              </w:rPr>
              <w:t>Graduates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rPr>
                <w:rFonts w:cs="Arial"/>
                <w:color w:val="000000" w:themeColor="text1"/>
                <w:sz w:val="20"/>
                <w:szCs w:val="20"/>
              </w:rPr>
            </w:pPr>
            <w:r w:rsidRPr="00A466F8">
              <w:rPr>
                <w:rFonts w:cs="Arial"/>
                <w:color w:val="000000" w:themeColor="text1"/>
                <w:sz w:val="20"/>
                <w:szCs w:val="20"/>
              </w:rPr>
              <w:t>Number of work placements completed or in progress on the project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466F8" w:rsidRPr="00A466F8" w:rsidRDefault="00A466F8" w:rsidP="00882DC8">
            <w:pPr>
              <w:spacing w:before="60" w:after="60"/>
              <w:jc w:val="center"/>
              <w:rPr>
                <w:rFonts w:cs="Arial"/>
                <w:color w:val="000000" w:themeColor="text1"/>
                <w:sz w:val="20"/>
                <w:szCs w:val="20"/>
              </w:rPr>
            </w:pPr>
            <w:r w:rsidRPr="00A466F8">
              <w:rPr>
                <w:rFonts w:cs="Arial"/>
                <w:color w:val="000000" w:themeColor="text1"/>
                <w:sz w:val="20"/>
                <w:szCs w:val="20"/>
              </w:rPr>
              <w:t>2</w:t>
            </w:r>
          </w:p>
        </w:tc>
      </w:tr>
    </w:tbl>
    <w:p w:rsidR="00A466F8" w:rsidRDefault="00A466F8" w:rsidP="00A466F8">
      <w:pPr>
        <w:rPr>
          <w:rFonts w:cs="Arial"/>
        </w:rPr>
      </w:pPr>
    </w:p>
    <w:p w:rsidR="00A466F8" w:rsidRPr="006D6A26" w:rsidRDefault="00A466F8" w:rsidP="00A466F8"/>
    <w:p w:rsidR="0087531C" w:rsidRDefault="00A466F8" w:rsidP="0087531C">
      <w:pPr>
        <w:pStyle w:val="Heading1"/>
        <w:numPr>
          <w:ilvl w:val="0"/>
          <w:numId w:val="8"/>
        </w:numPr>
      </w:pPr>
      <w:bookmarkStart w:id="49" w:name="_Toc5007413"/>
      <w:bookmarkStart w:id="50" w:name="_Toc13309216"/>
      <w:bookmarkStart w:id="51" w:name="_Toc25763516"/>
      <w:bookmarkStart w:id="52" w:name="_Toc46491152"/>
      <w:bookmarkStart w:id="53" w:name="_Toc46491260"/>
      <w:r w:rsidRPr="006718CB">
        <w:t>Social Procurement Workforce Template</w:t>
      </w:r>
      <w:bookmarkEnd w:id="49"/>
      <w:bookmarkEnd w:id="50"/>
      <w:bookmarkEnd w:id="51"/>
      <w:bookmarkEnd w:id="52"/>
      <w:bookmarkEnd w:id="53"/>
    </w:p>
    <w:p w:rsidR="00A466F8" w:rsidRPr="00A466F8" w:rsidRDefault="00A466F8" w:rsidP="0087531C">
      <w:pPr>
        <w:pStyle w:val="TextBold"/>
        <w:rPr>
          <w:rFonts w:cs="Arial"/>
          <w:b w:val="0"/>
          <w:lang w:val="en-GB"/>
        </w:rPr>
      </w:pPr>
      <w:r w:rsidRPr="00A466F8">
        <w:rPr>
          <w:rFonts w:cs="Arial"/>
          <w:b w:val="0"/>
          <w:lang w:val="en-GB"/>
        </w:rPr>
        <w:t>The SPWP must, as a minimum, address and detail:</w:t>
      </w:r>
    </w:p>
    <w:p w:rsidR="00A466F8" w:rsidRDefault="00A466F8" w:rsidP="00A466F8">
      <w:pPr>
        <w:pStyle w:val="Heading2"/>
        <w:keepNext w:val="0"/>
        <w:numPr>
          <w:ilvl w:val="1"/>
          <w:numId w:val="8"/>
        </w:numPr>
        <w:tabs>
          <w:tab w:val="clear" w:pos="851"/>
        </w:tabs>
        <w:spacing w:before="60" w:after="60"/>
        <w:ind w:left="576" w:hanging="576"/>
        <w:rPr>
          <w:color w:val="000000" w:themeColor="text1"/>
          <w:lang w:val="en-GB"/>
        </w:rPr>
      </w:pPr>
      <w:bookmarkStart w:id="54" w:name="_Toc25763517"/>
      <w:bookmarkStart w:id="55" w:name="_Toc46491153"/>
      <w:bookmarkStart w:id="56" w:name="_Toc46491261"/>
      <w:bookmarkStart w:id="57" w:name="_Toc519073882"/>
      <w:r>
        <w:rPr>
          <w:color w:val="000000" w:themeColor="text1"/>
          <w:lang w:val="en-GB"/>
        </w:rPr>
        <w:t>Contractor Introduction and Commitment</w:t>
      </w:r>
      <w:bookmarkEnd w:id="54"/>
      <w:bookmarkEnd w:id="55"/>
      <w:bookmarkEnd w:id="56"/>
    </w:p>
    <w:p w:rsidR="00A466F8" w:rsidRPr="003D76A9" w:rsidRDefault="00A466F8" w:rsidP="00A466F8">
      <w:pPr>
        <w:pStyle w:val="Text1"/>
        <w:rPr>
          <w:lang w:val="en-GB"/>
        </w:rPr>
      </w:pPr>
      <w:r>
        <w:rPr>
          <w:lang w:val="en-GB"/>
        </w:rPr>
        <w:t>Outline relevant contractor policies, memberships and/or vision to social procurement, industry participation and/or diversity and inclusion</w:t>
      </w:r>
    </w:p>
    <w:p w:rsidR="00A466F8" w:rsidRDefault="00A466F8" w:rsidP="00A466F8">
      <w:pPr>
        <w:pStyle w:val="Heading2"/>
        <w:keepNext w:val="0"/>
        <w:numPr>
          <w:ilvl w:val="1"/>
          <w:numId w:val="8"/>
        </w:numPr>
        <w:tabs>
          <w:tab w:val="clear" w:pos="851"/>
        </w:tabs>
        <w:spacing w:before="60" w:after="60"/>
        <w:ind w:left="576" w:hanging="576"/>
        <w:rPr>
          <w:color w:val="000000" w:themeColor="text1"/>
          <w:lang w:val="en-GB"/>
        </w:rPr>
      </w:pPr>
      <w:bookmarkStart w:id="58" w:name="_Toc25763518"/>
      <w:bookmarkStart w:id="59" w:name="_Toc46491154"/>
      <w:bookmarkStart w:id="60" w:name="_Toc46491262"/>
      <w:r>
        <w:rPr>
          <w:color w:val="000000" w:themeColor="text1"/>
          <w:lang w:val="en-GB"/>
        </w:rPr>
        <w:t>Project Team Structure and key personnel</w:t>
      </w:r>
      <w:bookmarkEnd w:id="58"/>
      <w:bookmarkEnd w:id="59"/>
      <w:bookmarkEnd w:id="60"/>
    </w:p>
    <w:p w:rsidR="00A466F8" w:rsidRPr="00E75C44" w:rsidRDefault="00A466F8" w:rsidP="00A466F8">
      <w:pPr>
        <w:rPr>
          <w:rFonts w:cs="Arial"/>
          <w:lang w:val="en-GB"/>
        </w:rPr>
      </w:pPr>
      <w:r>
        <w:rPr>
          <w:rFonts w:cs="Arial"/>
          <w:lang w:val="en-GB"/>
        </w:rPr>
        <w:t>The overall project organisation team structure and lines of responsibility relating to Social Procurement Workforce including the details of the key personnel delivering these initiatives.</w:t>
      </w:r>
    </w:p>
    <w:p w:rsidR="00A466F8" w:rsidRPr="00E75C44" w:rsidRDefault="00A466F8" w:rsidP="00A466F8">
      <w:pPr>
        <w:rPr>
          <w:rFonts w:cs="Arial"/>
        </w:rPr>
      </w:pPr>
    </w:p>
    <w:p w:rsidR="00A466F8" w:rsidRPr="00E75C44" w:rsidRDefault="00A466F8" w:rsidP="00A466F8">
      <w:pPr>
        <w:pStyle w:val="Heading2"/>
        <w:keepNext w:val="0"/>
        <w:numPr>
          <w:ilvl w:val="1"/>
          <w:numId w:val="8"/>
        </w:numPr>
        <w:tabs>
          <w:tab w:val="clear" w:pos="851"/>
        </w:tabs>
        <w:spacing w:before="60" w:after="60"/>
        <w:ind w:left="576" w:hanging="576"/>
        <w:rPr>
          <w:color w:val="000000" w:themeColor="text1"/>
          <w:lang w:val="en-GB"/>
        </w:rPr>
      </w:pPr>
      <w:bookmarkStart w:id="61" w:name="_Toc5007414"/>
      <w:bookmarkStart w:id="62" w:name="_Toc13309217"/>
      <w:bookmarkStart w:id="63" w:name="_Toc25763519"/>
      <w:bookmarkStart w:id="64" w:name="_Toc46491155"/>
      <w:bookmarkStart w:id="65" w:name="_Toc46491263"/>
      <w:r w:rsidRPr="00E75C44">
        <w:rPr>
          <w:color w:val="000000" w:themeColor="text1"/>
          <w:lang w:val="en-GB"/>
        </w:rPr>
        <w:t>S</w:t>
      </w:r>
      <w:bookmarkEnd w:id="61"/>
      <w:bookmarkEnd w:id="62"/>
      <w:r>
        <w:rPr>
          <w:color w:val="000000" w:themeColor="text1"/>
          <w:lang w:val="en-GB"/>
        </w:rPr>
        <w:t>ocial Procurement Deliverables</w:t>
      </w:r>
      <w:bookmarkEnd w:id="63"/>
      <w:bookmarkEnd w:id="64"/>
      <w:bookmarkEnd w:id="65"/>
    </w:p>
    <w:p w:rsidR="00A466F8" w:rsidRDefault="00A466F8" w:rsidP="00A466F8">
      <w:pPr>
        <w:spacing w:before="60" w:after="60"/>
        <w:rPr>
          <w:rFonts w:cs="Arial"/>
          <w:lang w:val="en-GB"/>
        </w:rPr>
      </w:pPr>
      <w:r w:rsidRPr="00E75C44">
        <w:rPr>
          <w:rFonts w:cs="Arial"/>
          <w:lang w:val="en-GB"/>
        </w:rPr>
        <w:t>The following</w:t>
      </w:r>
      <w:r>
        <w:rPr>
          <w:rFonts w:cs="Arial"/>
          <w:lang w:val="en-GB"/>
        </w:rPr>
        <w:t xml:space="preserve"> section should outline the strategy and plan to deliver the Social Procurement Workforce</w:t>
      </w:r>
      <w:r w:rsidRPr="00E75C44">
        <w:rPr>
          <w:rFonts w:cs="Arial"/>
          <w:lang w:val="en-GB"/>
        </w:rPr>
        <w:t xml:space="preserve"> initiatives </w:t>
      </w:r>
      <w:r>
        <w:rPr>
          <w:rFonts w:cs="Arial"/>
          <w:lang w:val="en-GB"/>
        </w:rPr>
        <w:t>throughout the delivery phase of the contract.</w:t>
      </w:r>
    </w:p>
    <w:p w:rsidR="00A466F8" w:rsidRPr="007A6C0E" w:rsidRDefault="00A466F8" w:rsidP="00A466F8">
      <w:pPr>
        <w:pStyle w:val="ListParagraph"/>
        <w:spacing w:before="60" w:after="60"/>
        <w:ind w:left="720"/>
        <w:rPr>
          <w:rFonts w:cs="Arial"/>
          <w:lang w:val="en-GB"/>
        </w:rPr>
      </w:pP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66" w:name="_Toc25763520"/>
      <w:bookmarkStart w:id="67" w:name="_Toc46491156"/>
      <w:bookmarkStart w:id="68" w:name="_Toc46491264"/>
      <w:r>
        <w:rPr>
          <w:szCs w:val="20"/>
          <w:lang w:val="en-GB"/>
        </w:rPr>
        <w:t xml:space="preserve">Aboriginal Participation in Construction - </w:t>
      </w:r>
      <w:bookmarkEnd w:id="66"/>
      <w:r>
        <w:rPr>
          <w:szCs w:val="20"/>
          <w:lang w:val="en-GB"/>
        </w:rPr>
        <w:t>Participation</w:t>
      </w:r>
      <w:bookmarkEnd w:id="67"/>
      <w:bookmarkEnd w:id="68"/>
    </w:p>
    <w:p w:rsidR="00A466F8" w:rsidRDefault="00A466F8" w:rsidP="00A466F8">
      <w:pPr>
        <w:spacing w:before="60" w:after="60"/>
        <w:rPr>
          <w:rFonts w:cs="Arial"/>
          <w:lang w:val="en-GB"/>
        </w:rPr>
      </w:pPr>
      <w:r>
        <w:rPr>
          <w:rFonts w:cs="Arial"/>
          <w:lang w:val="en-GB"/>
        </w:rPr>
        <w:t>How will Aboriginal persons be engaged and employed on the project and what actions are to be taken to ensure the compliance and support of sub-contractors</w:t>
      </w:r>
      <w:r w:rsidRPr="00E75C44">
        <w:rPr>
          <w:rFonts w:cs="Arial"/>
          <w:lang w:val="en-GB"/>
        </w:rPr>
        <w:t>:</w:t>
      </w:r>
    </w:p>
    <w:p w:rsidR="00A466F8" w:rsidRPr="00E75C44" w:rsidRDefault="00A466F8" w:rsidP="00A466F8">
      <w:pPr>
        <w:spacing w:before="60" w:after="60"/>
        <w:rPr>
          <w:rFonts w:cs="Arial"/>
          <w:lang w:val="en-GB"/>
        </w:rPr>
      </w:pPr>
      <w:r>
        <w:rPr>
          <w:rFonts w:cs="Arial"/>
          <w:lang w:val="en-GB"/>
        </w:rPr>
        <w:t>Please outline:</w:t>
      </w:r>
    </w:p>
    <w:p w:rsidR="00A466F8" w:rsidRPr="00AA4760" w:rsidRDefault="00A466F8" w:rsidP="00E4794D">
      <w:pPr>
        <w:numPr>
          <w:ilvl w:val="0"/>
          <w:numId w:val="22"/>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69" w:name="_Toc25763521"/>
      <w:bookmarkStart w:id="70" w:name="_Toc46491157"/>
      <w:bookmarkStart w:id="71" w:name="_Toc46491265"/>
      <w:r>
        <w:rPr>
          <w:szCs w:val="20"/>
          <w:lang w:val="en-GB"/>
        </w:rPr>
        <w:t>Aboriginal Participation in Construction – Contract Spend</w:t>
      </w:r>
      <w:bookmarkEnd w:id="69"/>
      <w:bookmarkEnd w:id="70"/>
      <w:bookmarkEnd w:id="71"/>
    </w:p>
    <w:p w:rsidR="00A466F8" w:rsidRPr="00E75C44" w:rsidRDefault="00A466F8" w:rsidP="00A466F8">
      <w:pPr>
        <w:spacing w:before="60" w:after="60"/>
        <w:rPr>
          <w:rFonts w:cs="Arial"/>
          <w:lang w:val="en-GB"/>
        </w:rPr>
      </w:pPr>
      <w:r>
        <w:rPr>
          <w:rFonts w:cs="Arial"/>
          <w:lang w:val="en-GB"/>
        </w:rPr>
        <w:t>How will Aboriginal businesses be sourced and engaged into the supply chain and what actions are to be taken to ensure the compliance and support of sub-contractors</w:t>
      </w:r>
      <w:r w:rsidRPr="00E75C44">
        <w:rPr>
          <w:rFonts w:cs="Arial"/>
          <w:lang w:val="en-GB"/>
        </w:rPr>
        <w:t>:</w:t>
      </w:r>
    </w:p>
    <w:p w:rsidR="00A466F8" w:rsidRPr="00E75C44" w:rsidRDefault="00A466F8" w:rsidP="00E4794D">
      <w:pPr>
        <w:numPr>
          <w:ilvl w:val="0"/>
          <w:numId w:val="22"/>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72" w:name="_Toc25763522"/>
      <w:bookmarkStart w:id="73" w:name="_Toc46491158"/>
      <w:bookmarkStart w:id="74" w:name="_Toc46491266"/>
      <w:r>
        <w:rPr>
          <w:szCs w:val="20"/>
          <w:lang w:val="en-GB"/>
        </w:rPr>
        <w:t>Apprentices / Trainees</w:t>
      </w:r>
      <w:bookmarkEnd w:id="72"/>
      <w:bookmarkEnd w:id="73"/>
      <w:bookmarkEnd w:id="74"/>
    </w:p>
    <w:p w:rsidR="00A466F8" w:rsidRPr="00E75C44" w:rsidRDefault="00A466F8" w:rsidP="00A466F8">
      <w:pPr>
        <w:spacing w:before="60" w:after="60"/>
        <w:rPr>
          <w:rFonts w:cs="Arial"/>
          <w:lang w:val="en-GB"/>
        </w:rPr>
      </w:pPr>
      <w:r>
        <w:rPr>
          <w:rFonts w:cs="Arial"/>
          <w:lang w:val="en-GB"/>
        </w:rPr>
        <w:t>How will apprentices and/or trainees be engaged on the project and what opportunities will be provided to them:</w:t>
      </w:r>
    </w:p>
    <w:p w:rsidR="00A466F8" w:rsidRPr="00E75C44" w:rsidRDefault="00A466F8" w:rsidP="00E4794D">
      <w:pPr>
        <w:numPr>
          <w:ilvl w:val="0"/>
          <w:numId w:val="22"/>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75" w:name="_Toc25763523"/>
      <w:bookmarkStart w:id="76" w:name="_Toc46491159"/>
      <w:bookmarkStart w:id="77" w:name="_Toc46491267"/>
      <w:r>
        <w:rPr>
          <w:szCs w:val="20"/>
          <w:lang w:val="en-GB"/>
        </w:rPr>
        <w:lastRenderedPageBreak/>
        <w:t>Young People under 25</w:t>
      </w:r>
      <w:bookmarkEnd w:id="75"/>
      <w:bookmarkEnd w:id="76"/>
      <w:bookmarkEnd w:id="77"/>
    </w:p>
    <w:p w:rsidR="00A466F8" w:rsidRPr="00E75C44" w:rsidRDefault="00A466F8" w:rsidP="00A466F8">
      <w:pPr>
        <w:spacing w:before="60" w:after="60"/>
        <w:rPr>
          <w:rFonts w:cs="Arial"/>
          <w:lang w:val="en-GB"/>
        </w:rPr>
      </w:pPr>
      <w:r>
        <w:rPr>
          <w:rFonts w:cs="Arial"/>
          <w:lang w:val="en-GB"/>
        </w:rPr>
        <w:t xml:space="preserve">What strategy will be implemented to engage and employ young persons under 25 on the </w:t>
      </w:r>
      <w:r w:rsidR="00973BDF">
        <w:rPr>
          <w:rFonts w:cs="Arial"/>
          <w:lang w:val="en-GB"/>
        </w:rPr>
        <w:t>project</w:t>
      </w:r>
      <w:r w:rsidR="00973BDF" w:rsidRPr="00E75C44">
        <w:rPr>
          <w:rFonts w:cs="Arial"/>
          <w:lang w:val="en-GB"/>
        </w:rPr>
        <w:t>?</w:t>
      </w:r>
    </w:p>
    <w:p w:rsidR="00A466F8" w:rsidRPr="00E75C44" w:rsidRDefault="00A466F8" w:rsidP="00E4794D">
      <w:pPr>
        <w:numPr>
          <w:ilvl w:val="0"/>
          <w:numId w:val="22"/>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78" w:name="_Toc25763524"/>
      <w:bookmarkStart w:id="79" w:name="_Toc46491160"/>
      <w:bookmarkStart w:id="80" w:name="_Toc46491268"/>
      <w:r>
        <w:rPr>
          <w:szCs w:val="20"/>
          <w:lang w:val="en-GB"/>
        </w:rPr>
        <w:t>Learning Workers</w:t>
      </w:r>
      <w:bookmarkEnd w:id="78"/>
      <w:bookmarkEnd w:id="79"/>
      <w:bookmarkEnd w:id="80"/>
    </w:p>
    <w:p w:rsidR="00A466F8" w:rsidRPr="00E75C44" w:rsidRDefault="00A466F8" w:rsidP="00A466F8">
      <w:pPr>
        <w:spacing w:before="60" w:after="60"/>
        <w:rPr>
          <w:rFonts w:cs="Arial"/>
          <w:lang w:val="en-GB"/>
        </w:rPr>
      </w:pPr>
      <w:r>
        <w:rPr>
          <w:rFonts w:cs="Arial"/>
          <w:lang w:val="en-GB"/>
        </w:rPr>
        <w:t>Outline the strategy for new entrants and existing personnel to develop their skills through accredited training</w:t>
      </w:r>
      <w:r w:rsidRPr="00E75C44">
        <w:rPr>
          <w:rFonts w:cs="Arial"/>
          <w:lang w:val="en-GB"/>
        </w:rPr>
        <w:t>:</w:t>
      </w:r>
    </w:p>
    <w:p w:rsid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81" w:name="_Toc25763525"/>
      <w:bookmarkStart w:id="82" w:name="_Toc46491161"/>
      <w:bookmarkStart w:id="83" w:name="_Toc46491269"/>
      <w:r>
        <w:rPr>
          <w:szCs w:val="20"/>
          <w:lang w:val="en-GB"/>
        </w:rPr>
        <w:t>Women in Non-Traditional Roles</w:t>
      </w:r>
      <w:bookmarkEnd w:id="81"/>
      <w:bookmarkEnd w:id="82"/>
      <w:bookmarkEnd w:id="83"/>
    </w:p>
    <w:p w:rsidR="00A466F8" w:rsidRDefault="00A466F8" w:rsidP="00A466F8">
      <w:pPr>
        <w:spacing w:before="60" w:after="60" w:line="288" w:lineRule="auto"/>
        <w:rPr>
          <w:rFonts w:cs="Arial"/>
          <w:lang w:val="en-GB"/>
        </w:rPr>
      </w:pPr>
      <w:r w:rsidRPr="00AA4760">
        <w:rPr>
          <w:rFonts w:cs="Arial"/>
          <w:lang w:val="en-GB"/>
        </w:rPr>
        <w:t>How will women be engaged in non-traditional roles and identify project opportunities</w:t>
      </w:r>
    </w:p>
    <w:p w:rsidR="00A466F8" w:rsidRP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84" w:name="_Toc25763526"/>
      <w:bookmarkStart w:id="85" w:name="_Toc46491162"/>
      <w:bookmarkStart w:id="86" w:name="_Toc46491270"/>
      <w:r>
        <w:rPr>
          <w:szCs w:val="20"/>
          <w:lang w:val="en-GB"/>
        </w:rPr>
        <w:t xml:space="preserve">Other disadvantaged, disabled and underrepresented groups - </w:t>
      </w:r>
      <w:bookmarkEnd w:id="84"/>
      <w:r>
        <w:rPr>
          <w:szCs w:val="20"/>
          <w:lang w:val="en-GB"/>
        </w:rPr>
        <w:t>Participation</w:t>
      </w:r>
      <w:bookmarkEnd w:id="85"/>
      <w:bookmarkEnd w:id="86"/>
    </w:p>
    <w:p w:rsidR="00A466F8" w:rsidRPr="00E75C44" w:rsidRDefault="00A466F8" w:rsidP="00A466F8">
      <w:pPr>
        <w:spacing w:before="60" w:after="60"/>
        <w:rPr>
          <w:rFonts w:cs="Arial"/>
          <w:lang w:val="en-GB"/>
        </w:rPr>
      </w:pPr>
      <w:r>
        <w:rPr>
          <w:rFonts w:cs="Arial"/>
          <w:lang w:val="en-GB"/>
        </w:rPr>
        <w:t>Measures how will the disadvantaged, disabled and underrepresented groups be engaged and employed on the project and what actions are to be taken to ensure the compliance and support of sub-contractors</w:t>
      </w:r>
      <w:r w:rsidRPr="00E75C44">
        <w:rPr>
          <w:rFonts w:cs="Arial"/>
          <w:lang w:val="en-GB"/>
        </w:rPr>
        <w:t>:</w:t>
      </w:r>
    </w:p>
    <w:p w:rsidR="00A466F8" w:rsidRPr="00290377"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Default="00A466F8" w:rsidP="00A466F8">
      <w:pPr>
        <w:pStyle w:val="Heading3"/>
        <w:keepLines/>
        <w:numPr>
          <w:ilvl w:val="2"/>
          <w:numId w:val="8"/>
        </w:numPr>
        <w:tabs>
          <w:tab w:val="clear" w:pos="851"/>
        </w:tabs>
        <w:spacing w:before="60" w:after="60"/>
        <w:ind w:left="720" w:hanging="720"/>
        <w:rPr>
          <w:szCs w:val="20"/>
          <w:lang w:val="en-GB"/>
        </w:rPr>
      </w:pPr>
      <w:bookmarkStart w:id="87" w:name="_Toc25763527"/>
      <w:bookmarkStart w:id="88" w:name="_Toc46491163"/>
      <w:bookmarkStart w:id="89" w:name="_Toc46491271"/>
      <w:r>
        <w:rPr>
          <w:szCs w:val="20"/>
          <w:lang w:val="en-GB"/>
        </w:rPr>
        <w:t>Other disadvantaged, disabled and underrepresented groups – Contract Spend</w:t>
      </w:r>
      <w:bookmarkEnd w:id="87"/>
      <w:bookmarkEnd w:id="88"/>
      <w:bookmarkEnd w:id="89"/>
    </w:p>
    <w:p w:rsidR="00A466F8" w:rsidRPr="00E75C44" w:rsidRDefault="00A466F8" w:rsidP="00A466F8">
      <w:pPr>
        <w:spacing w:before="60" w:after="60"/>
        <w:rPr>
          <w:rFonts w:cs="Arial"/>
          <w:lang w:val="en-GB"/>
        </w:rPr>
      </w:pPr>
      <w:r>
        <w:rPr>
          <w:rFonts w:cs="Arial"/>
          <w:lang w:val="en-GB"/>
        </w:rPr>
        <w:t>Outline</w:t>
      </w:r>
      <w:r w:rsidRPr="00E75C44">
        <w:rPr>
          <w:rFonts w:cs="Arial"/>
          <w:lang w:val="en-GB"/>
        </w:rPr>
        <w:t xml:space="preserve"> </w:t>
      </w:r>
      <w:r>
        <w:rPr>
          <w:rFonts w:cs="Arial"/>
          <w:lang w:val="en-GB"/>
        </w:rPr>
        <w:t>how will social and disability enterprises be sourced and engaged into the supply chain and what actions are to be taken to ensure the compliance and support of sub-contractors</w:t>
      </w:r>
      <w:r w:rsidRPr="00E75C44">
        <w:rPr>
          <w:rFonts w:cs="Arial"/>
          <w:lang w:val="en-GB"/>
        </w:rPr>
        <w:t>:</w:t>
      </w:r>
    </w:p>
    <w:p w:rsidR="00A466F8" w:rsidRPr="00290377"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Default="00A466F8" w:rsidP="00A466F8">
      <w:pPr>
        <w:pStyle w:val="Heading3"/>
        <w:keepLines/>
        <w:numPr>
          <w:ilvl w:val="2"/>
          <w:numId w:val="8"/>
        </w:numPr>
        <w:tabs>
          <w:tab w:val="clear" w:pos="851"/>
        </w:tabs>
        <w:spacing w:before="60" w:after="60"/>
        <w:ind w:left="720" w:hanging="720"/>
        <w:rPr>
          <w:szCs w:val="20"/>
          <w:lang w:val="en-GB"/>
        </w:rPr>
      </w:pPr>
      <w:bookmarkStart w:id="90" w:name="_Toc25763528"/>
      <w:bookmarkStart w:id="91" w:name="_Toc46491164"/>
      <w:bookmarkStart w:id="92" w:name="_Toc46491272"/>
      <w:r>
        <w:rPr>
          <w:szCs w:val="20"/>
          <w:lang w:val="en-GB"/>
        </w:rPr>
        <w:t>Work placements</w:t>
      </w:r>
      <w:bookmarkEnd w:id="90"/>
      <w:bookmarkEnd w:id="91"/>
      <w:bookmarkEnd w:id="92"/>
    </w:p>
    <w:p w:rsidR="00A466F8" w:rsidRDefault="00A466F8" w:rsidP="00A466F8">
      <w:pPr>
        <w:pStyle w:val="Text1"/>
        <w:rPr>
          <w:lang w:val="en-GB"/>
        </w:rPr>
      </w:pPr>
      <w:r>
        <w:rPr>
          <w:lang w:val="en-GB"/>
        </w:rPr>
        <w:t>Outline strategy on how work placements will be incorporated on the project</w:t>
      </w:r>
    </w:p>
    <w:p w:rsidR="004210D3"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4210D3" w:rsidRDefault="004210D3" w:rsidP="004210D3">
      <w:pPr>
        <w:rPr>
          <w:rFonts w:cs="Arial"/>
          <w:lang w:val="en-GB"/>
        </w:rPr>
      </w:pPr>
    </w:p>
    <w:p w:rsidR="00A466F8" w:rsidRPr="004210D3" w:rsidRDefault="004210D3" w:rsidP="004210D3">
      <w:pPr>
        <w:tabs>
          <w:tab w:val="left" w:pos="1035"/>
        </w:tabs>
        <w:rPr>
          <w:rFonts w:cs="Arial"/>
          <w:lang w:val="en-GB"/>
        </w:rPr>
      </w:pPr>
      <w:r>
        <w:rPr>
          <w:rFonts w:cs="Arial"/>
          <w:lang w:val="en-GB"/>
        </w:rPr>
        <w:tab/>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93" w:name="_Toc25763529"/>
      <w:bookmarkStart w:id="94" w:name="_Toc46491165"/>
      <w:bookmarkStart w:id="95" w:name="_Toc46491273"/>
      <w:r>
        <w:rPr>
          <w:szCs w:val="20"/>
          <w:lang w:val="en-GB"/>
        </w:rPr>
        <w:t>Graduates</w:t>
      </w:r>
      <w:bookmarkEnd w:id="93"/>
      <w:bookmarkEnd w:id="94"/>
      <w:bookmarkEnd w:id="95"/>
    </w:p>
    <w:p w:rsidR="00A466F8" w:rsidRDefault="00A466F8" w:rsidP="00A466F8">
      <w:pPr>
        <w:pStyle w:val="Text1"/>
        <w:rPr>
          <w:lang w:val="en-GB"/>
        </w:rPr>
      </w:pPr>
      <w:r>
        <w:rPr>
          <w:lang w:val="en-GB"/>
        </w:rPr>
        <w:t>Outline strategy on how work placements will be incorporated on the project</w:t>
      </w:r>
    </w:p>
    <w:p w:rsid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96" w:name="_Toc25763530"/>
      <w:bookmarkStart w:id="97" w:name="_Toc46491166"/>
      <w:bookmarkStart w:id="98" w:name="_Toc46491274"/>
      <w:r>
        <w:rPr>
          <w:szCs w:val="20"/>
          <w:lang w:val="en-GB"/>
        </w:rPr>
        <w:t>Funding Sources</w:t>
      </w:r>
      <w:bookmarkEnd w:id="96"/>
      <w:bookmarkEnd w:id="97"/>
      <w:bookmarkEnd w:id="98"/>
    </w:p>
    <w:p w:rsidR="00A466F8" w:rsidRDefault="00A466F8" w:rsidP="00A466F8">
      <w:pPr>
        <w:pStyle w:val="Text1"/>
        <w:rPr>
          <w:lang w:val="en-GB"/>
        </w:rPr>
      </w:pPr>
      <w:r>
        <w:rPr>
          <w:lang w:val="en-GB"/>
        </w:rPr>
        <w:t>Outline what funding is available to support the project</w:t>
      </w:r>
    </w:p>
    <w:p w:rsid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99" w:name="_Toc25763531"/>
      <w:bookmarkStart w:id="100" w:name="_Toc46491167"/>
      <w:bookmarkStart w:id="101" w:name="_Toc46491275"/>
      <w:r>
        <w:rPr>
          <w:szCs w:val="20"/>
          <w:lang w:val="en-GB"/>
        </w:rPr>
        <w:t>Key Stakeholders</w:t>
      </w:r>
      <w:bookmarkEnd w:id="99"/>
      <w:bookmarkEnd w:id="100"/>
      <w:bookmarkEnd w:id="101"/>
    </w:p>
    <w:p w:rsidR="00A466F8" w:rsidRDefault="00A466F8" w:rsidP="00A466F8">
      <w:pPr>
        <w:pStyle w:val="Text1"/>
        <w:rPr>
          <w:lang w:val="en-GB"/>
        </w:rPr>
      </w:pPr>
      <w:r>
        <w:rPr>
          <w:lang w:val="en-GB"/>
        </w:rPr>
        <w:t>Advise which key stakeholders you will engage and the role they will play to support you deliver the initiatives</w:t>
      </w:r>
    </w:p>
    <w:p w:rsid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Pr="00E75C44" w:rsidRDefault="00A466F8" w:rsidP="00A466F8">
      <w:pPr>
        <w:pStyle w:val="Heading3"/>
        <w:keepLines/>
        <w:numPr>
          <w:ilvl w:val="2"/>
          <w:numId w:val="8"/>
        </w:numPr>
        <w:tabs>
          <w:tab w:val="clear" w:pos="851"/>
        </w:tabs>
        <w:spacing w:before="60" w:after="60"/>
        <w:ind w:left="720" w:hanging="720"/>
        <w:rPr>
          <w:szCs w:val="20"/>
          <w:lang w:val="en-GB"/>
        </w:rPr>
      </w:pPr>
      <w:bookmarkStart w:id="102" w:name="_Toc25763532"/>
      <w:bookmarkStart w:id="103" w:name="_Toc46491168"/>
      <w:bookmarkStart w:id="104" w:name="_Toc46491276"/>
      <w:r>
        <w:rPr>
          <w:szCs w:val="20"/>
          <w:lang w:val="en-GB"/>
        </w:rPr>
        <w:lastRenderedPageBreak/>
        <w:t>Systems and Reporting</w:t>
      </w:r>
      <w:bookmarkEnd w:id="102"/>
      <w:bookmarkEnd w:id="103"/>
      <w:bookmarkEnd w:id="104"/>
    </w:p>
    <w:p w:rsidR="00A466F8" w:rsidRDefault="00A466F8" w:rsidP="00A466F8">
      <w:pPr>
        <w:pStyle w:val="Text1"/>
        <w:rPr>
          <w:lang w:val="en-GB"/>
        </w:rPr>
      </w:pPr>
      <w:r>
        <w:rPr>
          <w:lang w:val="en-GB"/>
        </w:rPr>
        <w:t>Outline the systems, processes and reporting methods that will be used to support the management of SPW management</w:t>
      </w:r>
    </w:p>
    <w:p w:rsidR="00A466F8" w:rsidRDefault="00A466F8" w:rsidP="00E4794D">
      <w:pPr>
        <w:numPr>
          <w:ilvl w:val="0"/>
          <w:numId w:val="22"/>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A466F8" w:rsidRDefault="00A466F8" w:rsidP="00A466F8">
      <w:pPr>
        <w:spacing w:before="60" w:after="60" w:line="288" w:lineRule="auto"/>
        <w:rPr>
          <w:rFonts w:cs="Arial"/>
          <w:color w:val="FF0000"/>
          <w:lang w:val="en-GB"/>
        </w:rPr>
      </w:pPr>
    </w:p>
    <w:p w:rsidR="0087531C" w:rsidRDefault="0087531C" w:rsidP="0087531C">
      <w:pPr>
        <w:pStyle w:val="Heading1"/>
        <w:numPr>
          <w:ilvl w:val="0"/>
          <w:numId w:val="8"/>
        </w:numPr>
      </w:pPr>
      <w:bookmarkStart w:id="105" w:name="_Toc46491169"/>
      <w:bookmarkStart w:id="106" w:name="_Toc46491277"/>
      <w:r>
        <w:t>Related documents and references</w:t>
      </w:r>
      <w:bookmarkEnd w:id="57"/>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7531C" w:rsidRPr="00CE293A" w:rsidTr="00124A03">
        <w:tc>
          <w:tcPr>
            <w:tcW w:w="9286" w:type="dxa"/>
            <w:tcBorders>
              <w:bottom w:val="single" w:sz="8" w:space="0" w:color="auto"/>
            </w:tcBorders>
            <w:shd w:val="clear" w:color="auto" w:fill="002664"/>
          </w:tcPr>
          <w:p w:rsidR="0087531C" w:rsidRPr="00013C4B" w:rsidRDefault="0087531C" w:rsidP="00124A03">
            <w:pPr>
              <w:pStyle w:val="TableHeading"/>
            </w:pPr>
            <w:r>
              <w:t>Related documents and references</w:t>
            </w:r>
          </w:p>
        </w:tc>
      </w:tr>
      <w:tr w:rsidR="0087531C" w:rsidRPr="00CE293A" w:rsidTr="00124A0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86" w:type="dxa"/>
          </w:tcPr>
          <w:p w:rsidR="00A466F8" w:rsidRPr="001D7370" w:rsidRDefault="00A466F8" w:rsidP="00A466F8">
            <w:pPr>
              <w:pStyle w:val="TableText1"/>
              <w:rPr>
                <w:rStyle w:val="Hyperlink"/>
                <w:rFonts w:cs="Arial"/>
                <w:color w:val="auto"/>
                <w:u w:val="none"/>
              </w:rPr>
            </w:pPr>
            <w:r w:rsidRPr="000643EA">
              <w:rPr>
                <w:rStyle w:val="Hyperlink"/>
                <w:rFonts w:cs="Arial"/>
                <w:color w:val="auto"/>
                <w:u w:val="none"/>
              </w:rPr>
              <w:t>https://www.procurepoint.nsw.gov.au/system/files/documents/apic_policy_june_2018_final.pdf</w:t>
            </w:r>
          </w:p>
          <w:p w:rsidR="00A466F8" w:rsidRPr="001D7370" w:rsidRDefault="00A466F8" w:rsidP="00A466F8">
            <w:pPr>
              <w:pStyle w:val="TableText1"/>
              <w:rPr>
                <w:rStyle w:val="Hyperlink"/>
                <w:rFonts w:cs="Arial"/>
                <w:color w:val="auto"/>
                <w:u w:val="none"/>
              </w:rPr>
            </w:pPr>
            <w:r w:rsidRPr="001D7370">
              <w:rPr>
                <w:rStyle w:val="Hyperlink"/>
                <w:rFonts w:cs="Arial"/>
                <w:color w:val="auto"/>
                <w:u w:val="none"/>
              </w:rPr>
              <w:t>https://arp.nsw.gov.au/pbd-2017-05-construction-training-and-skills-development</w:t>
            </w:r>
          </w:p>
          <w:p w:rsidR="00A466F8" w:rsidRPr="001D7370" w:rsidRDefault="00A466F8" w:rsidP="00A466F8">
            <w:pPr>
              <w:pStyle w:val="TableText1"/>
              <w:rPr>
                <w:rStyle w:val="Hyperlink"/>
                <w:rFonts w:cs="Arial"/>
                <w:color w:val="auto"/>
                <w:u w:val="none"/>
              </w:rPr>
            </w:pPr>
            <w:r w:rsidRPr="001D7370">
              <w:rPr>
                <w:rStyle w:val="Hyperlink"/>
                <w:rFonts w:cs="Arial"/>
                <w:color w:val="auto"/>
                <w:u w:val="none"/>
              </w:rPr>
              <w:t>https://www.training.nsw.gov.au/programs_services/funded_other/islp/index.html</w:t>
            </w:r>
          </w:p>
          <w:p w:rsidR="0087531C" w:rsidRPr="00A466F8" w:rsidRDefault="00A466F8" w:rsidP="00A466F8">
            <w:pPr>
              <w:pStyle w:val="TableText1"/>
              <w:rPr>
                <w:rStyle w:val="Hyperlink"/>
                <w:b/>
                <w:color w:val="auto"/>
              </w:rPr>
            </w:pPr>
            <w:r w:rsidRPr="001D7370">
              <w:rPr>
                <w:rStyle w:val="Hyperlink"/>
                <w:rFonts w:cs="Arial"/>
                <w:color w:val="auto"/>
                <w:u w:val="none"/>
              </w:rPr>
              <w:t>https://www.isca.org.au/</w:t>
            </w:r>
          </w:p>
        </w:tc>
      </w:tr>
    </w:tbl>
    <w:p w:rsidR="000A4DD4" w:rsidRPr="0087531C" w:rsidRDefault="000A4DD4" w:rsidP="0087531C"/>
    <w:sectPr w:rsidR="000A4DD4" w:rsidRPr="0087531C" w:rsidSect="00381652">
      <w:headerReference w:type="default" r:id="rId8"/>
      <w:footerReference w:type="default" r:id="rId9"/>
      <w:headerReference w:type="first" r:id="rId10"/>
      <w:pgSz w:w="11906" w:h="16838" w:code="9"/>
      <w:pgMar w:top="1418" w:right="1418" w:bottom="1418" w:left="1418" w:header="73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35" w:rsidRDefault="000B0D35">
      <w:r>
        <w:separator/>
      </w:r>
    </w:p>
  </w:endnote>
  <w:endnote w:type="continuationSeparator" w:id="0">
    <w:p w:rsidR="000B0D35" w:rsidRDefault="000B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52" w:rsidRDefault="00381652" w:rsidP="00381652">
    <w:pPr>
      <w:pStyle w:val="Footer1"/>
      <w:pBdr>
        <w:bottom w:val="single" w:sz="8" w:space="0" w:color="002664"/>
      </w:pBdr>
      <w:spacing w:before="3" w:after="3"/>
    </w:pPr>
  </w:p>
  <w:tbl>
    <w:tblPr>
      <w:tblW w:w="5000" w:type="pct"/>
      <w:tblCellMar>
        <w:left w:w="0" w:type="dxa"/>
        <w:right w:w="0" w:type="dxa"/>
      </w:tblCellMar>
      <w:tblLook w:val="0000" w:firstRow="0" w:lastRow="0" w:firstColumn="0" w:lastColumn="0" w:noHBand="0" w:noVBand="0"/>
    </w:tblPr>
    <w:tblGrid>
      <w:gridCol w:w="3026"/>
      <w:gridCol w:w="3026"/>
      <w:gridCol w:w="3018"/>
    </w:tblGrid>
    <w:tr w:rsidR="00381652" w:rsidRPr="001E465A" w:rsidTr="00393127">
      <w:trPr>
        <w:cantSplit/>
        <w:trHeight w:val="206"/>
      </w:trPr>
      <w:tc>
        <w:tcPr>
          <w:tcW w:w="1668" w:type="pct"/>
        </w:tcPr>
        <w:p w:rsidR="00381652" w:rsidRPr="001E465A" w:rsidRDefault="00381652" w:rsidP="00381652">
          <w:pPr>
            <w:pStyle w:val="Footer"/>
            <w:spacing w:before="20" w:after="20"/>
            <w:ind w:left="57"/>
            <w:rPr>
              <w:szCs w:val="18"/>
              <w:lang w:val="en-US"/>
            </w:rPr>
          </w:pPr>
          <w:r w:rsidRPr="001E465A">
            <w:rPr>
              <w:szCs w:val="18"/>
              <w:lang w:val="en-US"/>
            </w:rPr>
            <w:fldChar w:fldCharType="begin"/>
          </w:r>
          <w:r w:rsidRPr="001E465A">
            <w:rPr>
              <w:szCs w:val="18"/>
              <w:lang w:val="en-US"/>
            </w:rPr>
            <w:instrText xml:space="preserve"> FILENAME  \* Upper  \* MERGEFORMAT </w:instrText>
          </w:r>
          <w:r w:rsidRPr="001E465A">
            <w:rPr>
              <w:szCs w:val="18"/>
              <w:lang w:val="en-US"/>
            </w:rPr>
            <w:fldChar w:fldCharType="separate"/>
          </w:r>
          <w:r>
            <w:rPr>
              <w:noProof/>
              <w:szCs w:val="18"/>
              <w:lang w:val="en-US"/>
            </w:rPr>
            <w:t>DOCUMENT1</w:t>
          </w:r>
          <w:r w:rsidRPr="001E465A">
            <w:rPr>
              <w:szCs w:val="18"/>
              <w:lang w:val="en-US"/>
            </w:rPr>
            <w:fldChar w:fldCharType="end"/>
          </w:r>
        </w:p>
      </w:tc>
      <w:tc>
        <w:tcPr>
          <w:tcW w:w="1668" w:type="pct"/>
        </w:tcPr>
        <w:p w:rsidR="00381652" w:rsidRPr="00631800" w:rsidRDefault="00381652" w:rsidP="00381652">
          <w:pPr>
            <w:pStyle w:val="Footer2"/>
            <w:spacing w:before="20" w:after="20"/>
          </w:pPr>
          <w:r>
            <w:rPr>
              <w:noProof/>
            </w:rPr>
            <w:fldChar w:fldCharType="begin"/>
          </w:r>
          <w:r>
            <w:rPr>
              <w:noProof/>
            </w:rPr>
            <w:instrText xml:space="preserve"> STYLEREF  "Heading Divisions"  \* MERGEFORMAT </w:instrText>
          </w:r>
          <w:r>
            <w:rPr>
              <w:noProof/>
            </w:rPr>
            <w:fldChar w:fldCharType="separate"/>
          </w:r>
          <w:r w:rsidR="00152569">
            <w:rPr>
              <w:noProof/>
            </w:rPr>
            <w:t>Divisional Management System</w:t>
          </w:r>
          <w:r>
            <w:rPr>
              <w:noProof/>
            </w:rPr>
            <w:fldChar w:fldCharType="end"/>
          </w:r>
        </w:p>
      </w:tc>
      <w:tc>
        <w:tcPr>
          <w:tcW w:w="1664" w:type="pct"/>
        </w:tcPr>
        <w:p w:rsidR="00381652" w:rsidRPr="00974A61" w:rsidRDefault="00381652" w:rsidP="00381652">
          <w:pPr>
            <w:pStyle w:val="Footer3"/>
            <w:spacing w:before="20" w:after="20"/>
            <w:ind w:right="57"/>
          </w:pPr>
          <w:r>
            <w:rPr>
              <w:noProof/>
            </w:rPr>
            <w:fldChar w:fldCharType="begin"/>
          </w:r>
          <w:r>
            <w:rPr>
              <w:noProof/>
            </w:rPr>
            <w:instrText xml:space="preserve"> STYLEREF  Subtitle  \* MERGEFORMAT </w:instrText>
          </w:r>
          <w:r>
            <w:rPr>
              <w:noProof/>
            </w:rPr>
            <w:fldChar w:fldCharType="separate"/>
          </w:r>
          <w:r w:rsidR="00152569">
            <w:rPr>
              <w:noProof/>
            </w:rPr>
            <w:t>DMS-FT-586/1.0</w:t>
          </w:r>
          <w:r>
            <w:rPr>
              <w:noProof/>
            </w:rPr>
            <w:fldChar w:fldCharType="end"/>
          </w:r>
        </w:p>
      </w:tc>
    </w:tr>
    <w:tr w:rsidR="00381652" w:rsidRPr="001E465A" w:rsidTr="00393127">
      <w:trPr>
        <w:cantSplit/>
        <w:trHeight w:val="144"/>
      </w:trPr>
      <w:tc>
        <w:tcPr>
          <w:tcW w:w="1668" w:type="pct"/>
        </w:tcPr>
        <w:p w:rsidR="00381652" w:rsidRPr="00584587" w:rsidRDefault="00381652" w:rsidP="00381652">
          <w:pPr>
            <w:pStyle w:val="Footer"/>
            <w:spacing w:before="40"/>
            <w:ind w:left="57"/>
            <w:rPr>
              <w:szCs w:val="18"/>
              <w:lang w:val="en-US"/>
            </w:rPr>
          </w:pPr>
          <w:r w:rsidRPr="009B1FD7">
            <w:t xml:space="preserve">© </w:t>
          </w:r>
          <w:proofErr w:type="spellStart"/>
          <w:r>
            <w:t>TfNSW</w:t>
          </w:r>
          <w:proofErr w:type="spellEnd"/>
          <w:r>
            <w:t xml:space="preserve"> 2020</w:t>
          </w:r>
        </w:p>
      </w:tc>
      <w:tc>
        <w:tcPr>
          <w:tcW w:w="1668" w:type="pct"/>
        </w:tcPr>
        <w:p w:rsidR="00381652" w:rsidRPr="00B46532" w:rsidRDefault="00381652" w:rsidP="00381652">
          <w:pPr>
            <w:pStyle w:val="Footer4"/>
            <w:spacing w:before="40"/>
            <w:rPr>
              <w:szCs w:val="18"/>
            </w:rPr>
          </w:pPr>
          <w:r w:rsidRPr="00B46532">
            <w:rPr>
              <w:szCs w:val="18"/>
            </w:rPr>
            <w:t>UNCONTROLLED WHEN PRINTED</w:t>
          </w:r>
        </w:p>
      </w:tc>
      <w:tc>
        <w:tcPr>
          <w:tcW w:w="1664" w:type="pct"/>
        </w:tcPr>
        <w:p w:rsidR="00381652" w:rsidRPr="001E465A" w:rsidRDefault="00381652" w:rsidP="00381652">
          <w:pPr>
            <w:pStyle w:val="Footer3"/>
            <w:spacing w:before="40"/>
            <w:ind w:right="57"/>
          </w:pPr>
          <w:r w:rsidRPr="001E465A">
            <w:t xml:space="preserve">Page </w:t>
          </w:r>
          <w:r w:rsidRPr="001E465A">
            <w:fldChar w:fldCharType="begin"/>
          </w:r>
          <w:r w:rsidRPr="001E465A">
            <w:instrText xml:space="preserve"> PAGE </w:instrText>
          </w:r>
          <w:r w:rsidRPr="001E465A">
            <w:fldChar w:fldCharType="separate"/>
          </w:r>
          <w:r w:rsidR="00152569">
            <w:rPr>
              <w:noProof/>
            </w:rPr>
            <w:t>9</w:t>
          </w:r>
          <w:r w:rsidRPr="001E465A">
            <w:fldChar w:fldCharType="end"/>
          </w:r>
          <w:r w:rsidRPr="001E465A">
            <w:t xml:space="preserve"> of </w:t>
          </w:r>
          <w:r>
            <w:rPr>
              <w:noProof/>
            </w:rPr>
            <w:fldChar w:fldCharType="begin"/>
          </w:r>
          <w:r>
            <w:rPr>
              <w:noProof/>
            </w:rPr>
            <w:instrText xml:space="preserve"> NUMPAGES </w:instrText>
          </w:r>
          <w:r>
            <w:rPr>
              <w:noProof/>
            </w:rPr>
            <w:fldChar w:fldCharType="separate"/>
          </w:r>
          <w:r w:rsidR="00152569">
            <w:rPr>
              <w:noProof/>
            </w:rPr>
            <w:t>9</w:t>
          </w:r>
          <w:r>
            <w:rPr>
              <w:noProof/>
            </w:rPr>
            <w:fldChar w:fldCharType="end"/>
          </w:r>
        </w:p>
      </w:tc>
    </w:tr>
  </w:tbl>
  <w:p w:rsidR="00381652" w:rsidRDefault="00381652" w:rsidP="0038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35" w:rsidRDefault="000B0D35">
      <w:r>
        <w:separator/>
      </w:r>
    </w:p>
  </w:footnote>
  <w:footnote w:type="continuationSeparator" w:id="0">
    <w:p w:rsidR="000B0D35" w:rsidRDefault="000B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12"/>
      <w:gridCol w:w="6558"/>
    </w:tblGrid>
    <w:tr w:rsidR="00B903CB" w:rsidRPr="00F947DB" w:rsidTr="003765BE">
      <w:trPr>
        <w:trHeight w:val="270"/>
      </w:trPr>
      <w:tc>
        <w:tcPr>
          <w:tcW w:w="2518" w:type="dxa"/>
          <w:vMerge w:val="restart"/>
          <w:vAlign w:val="center"/>
        </w:tcPr>
        <w:p w:rsidR="00B903CB" w:rsidRPr="00AC4185" w:rsidRDefault="00EF23B4" w:rsidP="00651639">
          <w:r>
            <w:rPr>
              <w:noProof/>
            </w:rPr>
            <w:drawing>
              <wp:inline distT="0" distB="0" distL="0" distR="0" wp14:anchorId="41CF8E7F">
                <wp:extent cx="1363980" cy="457200"/>
                <wp:effectExtent l="0" t="0" r="7620" b="0"/>
                <wp:docPr id="9" name="Picture 9" descr="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457200"/>
                        </a:xfrm>
                        <a:prstGeom prst="rect">
                          <a:avLst/>
                        </a:prstGeom>
                        <a:noFill/>
                        <a:ln>
                          <a:noFill/>
                        </a:ln>
                      </pic:spPr>
                    </pic:pic>
                  </a:graphicData>
                </a:graphic>
              </wp:inline>
            </w:drawing>
          </w:r>
        </w:p>
      </w:tc>
      <w:tc>
        <w:tcPr>
          <w:tcW w:w="6768" w:type="dxa"/>
          <w:vAlign w:val="center"/>
        </w:tcPr>
        <w:p w:rsidR="00B903CB" w:rsidRPr="00776493" w:rsidRDefault="00E41C81" w:rsidP="00776493">
          <w:pPr>
            <w:pStyle w:val="Header1"/>
          </w:pPr>
          <w:r>
            <w:rPr>
              <w:noProof/>
            </w:rPr>
            <w:fldChar w:fldCharType="begin"/>
          </w:r>
          <w:r>
            <w:rPr>
              <w:noProof/>
            </w:rPr>
            <w:instrText xml:space="preserve"> STYLEREF  Title  \* MERGEFORMAT </w:instrText>
          </w:r>
          <w:r>
            <w:rPr>
              <w:noProof/>
            </w:rPr>
            <w:fldChar w:fldCharType="separate"/>
          </w:r>
          <w:r w:rsidR="00152569">
            <w:rPr>
              <w:noProof/>
            </w:rPr>
            <w:t>TfNSW Social Procurement Workforce Toolkit - Social Procurement Workforce Plan template</w:t>
          </w:r>
          <w:r>
            <w:rPr>
              <w:noProof/>
            </w:rPr>
            <w:fldChar w:fldCharType="end"/>
          </w:r>
        </w:p>
      </w:tc>
    </w:tr>
    <w:tr w:rsidR="00B903CB" w:rsidRPr="00F947DB" w:rsidTr="003765BE">
      <w:trPr>
        <w:trHeight w:val="270"/>
      </w:trPr>
      <w:tc>
        <w:tcPr>
          <w:tcW w:w="2518" w:type="dxa"/>
          <w:vMerge/>
          <w:vAlign w:val="center"/>
        </w:tcPr>
        <w:p w:rsidR="00B903CB" w:rsidRDefault="00B903CB" w:rsidP="00D24C83"/>
      </w:tc>
      <w:tc>
        <w:tcPr>
          <w:tcW w:w="6768" w:type="dxa"/>
          <w:vAlign w:val="center"/>
        </w:tcPr>
        <w:p w:rsidR="00B903CB" w:rsidRDefault="00EF23B4" w:rsidP="00066E0F">
          <w:pPr>
            <w:pStyle w:val="Header2"/>
          </w:pPr>
          <w:r>
            <w:rPr>
              <w:noProof/>
            </w:rPr>
            <w:fldChar w:fldCharType="begin"/>
          </w:r>
          <w:r>
            <w:rPr>
              <w:noProof/>
            </w:rPr>
            <w:instrText xml:space="preserve"> STYLEREF  Branch  \* MERGEFORMAT </w:instrText>
          </w:r>
          <w:r>
            <w:rPr>
              <w:noProof/>
            </w:rPr>
            <w:fldChar w:fldCharType="separate"/>
          </w:r>
          <w:r w:rsidR="00152569">
            <w:rPr>
              <w:noProof/>
            </w:rPr>
            <w:t>Safety, Environment and Regulation</w:t>
          </w:r>
          <w:r>
            <w:rPr>
              <w:noProof/>
            </w:rPr>
            <w:fldChar w:fldCharType="end"/>
          </w:r>
          <w:r w:rsidR="00E44F4C">
            <w:t xml:space="preserve"> : </w:t>
          </w:r>
          <w:r w:rsidR="00E41C81">
            <w:rPr>
              <w:noProof/>
            </w:rPr>
            <w:fldChar w:fldCharType="begin"/>
          </w:r>
          <w:r w:rsidR="00E41C81">
            <w:rPr>
              <w:noProof/>
            </w:rPr>
            <w:instrText xml:space="preserve"> STYLEREF  Section  \* MERGEFORMAT </w:instrText>
          </w:r>
          <w:r w:rsidR="00E41C81">
            <w:rPr>
              <w:noProof/>
            </w:rPr>
            <w:fldChar w:fldCharType="separate"/>
          </w:r>
          <w:r w:rsidR="00152569">
            <w:rPr>
              <w:noProof/>
            </w:rPr>
            <w:t>Planning, Environment and Sustainability</w:t>
          </w:r>
          <w:r w:rsidR="00E41C81">
            <w:rPr>
              <w:noProof/>
            </w:rPr>
            <w:fldChar w:fldCharType="end"/>
          </w:r>
          <w:r w:rsidR="00066E0F">
            <w:t xml:space="preserve"> :</w:t>
          </w:r>
          <w:r w:rsidR="00B903CB">
            <w:fldChar w:fldCharType="begin"/>
          </w:r>
          <w:r w:rsidR="00B903CB">
            <w:instrText xml:space="preserve"> GOTOBUTTON  ddsubbranch </w:instrText>
          </w:r>
          <w:r w:rsidR="00B903CB">
            <w:fldChar w:fldCharType="end"/>
          </w:r>
          <w:r w:rsidR="00B903CB">
            <w:t xml:space="preserve"> </w:t>
          </w:r>
          <w:r w:rsidR="00E41C81">
            <w:rPr>
              <w:noProof/>
            </w:rPr>
            <w:fldChar w:fldCharType="begin"/>
          </w:r>
          <w:r w:rsidR="00E41C81">
            <w:rPr>
              <w:noProof/>
            </w:rPr>
            <w:instrText xml:space="preserve"> STYLEREF  businessunit  \* MERGEFORMAT </w:instrText>
          </w:r>
          <w:r w:rsidR="00E41C81">
            <w:rPr>
              <w:noProof/>
            </w:rPr>
            <w:fldChar w:fldCharType="separate"/>
          </w:r>
          <w:r w:rsidR="00152569">
            <w:rPr>
              <w:noProof/>
            </w:rPr>
            <w:t>Sustainability</w:t>
          </w:r>
          <w:r w:rsidR="00E41C81">
            <w:rPr>
              <w:noProof/>
            </w:rPr>
            <w:fldChar w:fldCharType="end"/>
          </w:r>
          <w:r w:rsidR="00B903CB">
            <w:t xml:space="preserve">  </w:t>
          </w:r>
        </w:p>
      </w:tc>
    </w:tr>
    <w:tr w:rsidR="00B903CB" w:rsidTr="003765BE">
      <w:trPr>
        <w:trHeight w:val="271"/>
      </w:trPr>
      <w:tc>
        <w:tcPr>
          <w:tcW w:w="2518" w:type="dxa"/>
          <w:vMerge/>
        </w:tcPr>
        <w:p w:rsidR="00B903CB" w:rsidRDefault="00B903CB" w:rsidP="006D6A26"/>
      </w:tc>
      <w:tc>
        <w:tcPr>
          <w:tcW w:w="6768" w:type="dxa"/>
          <w:vAlign w:val="center"/>
        </w:tcPr>
        <w:p w:rsidR="00B903CB" w:rsidRPr="006D6A26" w:rsidRDefault="00B903CB" w:rsidP="007872CA">
          <w:pPr>
            <w:pStyle w:val="Header"/>
          </w:pPr>
          <w:r>
            <w:t>Project type</w:t>
          </w:r>
          <w:r w:rsidRPr="006D6A26">
            <w:t xml:space="preserve">: </w:t>
          </w:r>
          <w:r w:rsidR="00E41C81">
            <w:rPr>
              <w:noProof/>
            </w:rPr>
            <w:fldChar w:fldCharType="begin"/>
          </w:r>
          <w:r w:rsidR="00E41C81">
            <w:rPr>
              <w:noProof/>
            </w:rPr>
            <w:instrText xml:space="preserve"> STYLEREF  projecttype </w:instrText>
          </w:r>
          <w:r w:rsidR="00E41C81">
            <w:rPr>
              <w:noProof/>
            </w:rPr>
            <w:fldChar w:fldCharType="separate"/>
          </w:r>
          <w:r w:rsidR="00152569">
            <w:rPr>
              <w:noProof/>
            </w:rPr>
            <w:t>For all project types</w:t>
          </w:r>
          <w:r w:rsidR="00E41C81">
            <w:rPr>
              <w:noProof/>
            </w:rPr>
            <w:fldChar w:fldCharType="end"/>
          </w:r>
        </w:p>
      </w:tc>
    </w:tr>
  </w:tbl>
  <w:p w:rsidR="00503547" w:rsidRDefault="00503547" w:rsidP="00381652">
    <w:pPr>
      <w:pStyle w:val="Header3"/>
      <w:pBdr>
        <w:top w:val="single" w:sz="8" w:space="4" w:color="00266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B" w:rsidRDefault="00B903CB" w:rsidP="008E3961">
    <w:r>
      <w:rPr>
        <w:noProof/>
      </w:rPr>
      <w:drawing>
        <wp:inline distT="0" distB="0" distL="0" distR="0" wp14:anchorId="5B6F3ED0" wp14:editId="55C990A5">
          <wp:extent cx="2794760" cy="933450"/>
          <wp:effectExtent l="0" t="0" r="5715" b="0"/>
          <wp:docPr id="10" name="Picture 10" descr="\\vschahdp01\users-tier1\EYK\My Documents\My Pictures\wara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ahdp01\users-tier1\EYK\My Documents\My Pictures\warata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76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FA2F2E2"/>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14844EFA"/>
    <w:multiLevelType w:val="hybridMultilevel"/>
    <w:tmpl w:val="C5BC4F9C"/>
    <w:lvl w:ilvl="0" w:tplc="A28C4DEC">
      <w:start w:val="1"/>
      <w:numFmt w:val="bullet"/>
      <w:pStyle w:val="TableBullet"/>
      <w:lvlText w:val=""/>
      <w:lvlJc w:val="left"/>
      <w:pPr>
        <w:tabs>
          <w:tab w:val="num" w:pos="357"/>
        </w:tabs>
        <w:ind w:left="357" w:hanging="3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1CC3CA5"/>
    <w:multiLevelType w:val="hybridMultilevel"/>
    <w:tmpl w:val="997A636C"/>
    <w:lvl w:ilvl="0" w:tplc="98B262B8">
      <w:start w:val="1"/>
      <w:numFmt w:val="lowerLetter"/>
      <w:pStyle w:val="LetterBullet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9B36F35"/>
    <w:multiLevelType w:val="multilevel"/>
    <w:tmpl w:val="CDFA8D04"/>
    <w:lvl w:ilvl="0">
      <w:start w:val="1"/>
      <w:numFmt w:val="decimal"/>
      <w:lvlText w:val="%1"/>
      <w:lvlJc w:val="left"/>
      <w:pPr>
        <w:tabs>
          <w:tab w:val="num" w:pos="851"/>
        </w:tabs>
        <w:ind w:left="851" w:hanging="851"/>
      </w:pPr>
      <w:rPr>
        <w:rFonts w:ascii="Franklin Gothic Book" w:hAnsi="Franklin Gothic Book" w:hint="default"/>
        <w:sz w:val="32"/>
        <w:szCs w:val="30"/>
      </w:rPr>
    </w:lvl>
    <w:lvl w:ilvl="1">
      <w:start w:val="1"/>
      <w:numFmt w:val="decimal"/>
      <w:lvlText w:val="%1.%2"/>
      <w:lvlJc w:val="left"/>
      <w:pPr>
        <w:tabs>
          <w:tab w:val="num" w:pos="850"/>
        </w:tabs>
        <w:ind w:left="850" w:hanging="850"/>
      </w:pPr>
      <w:rPr>
        <w:rFonts w:ascii="Franklin Gothic Book" w:hAnsi="Franklin Gothic Book" w:hint="default"/>
        <w:b/>
        <w:i w:val="0"/>
        <w:sz w:val="28"/>
        <w:szCs w:val="26"/>
      </w:rPr>
    </w:lvl>
    <w:lvl w:ilvl="2">
      <w:start w:val="1"/>
      <w:numFmt w:val="decimal"/>
      <w:lvlText w:val="%1.%2.%3"/>
      <w:lvlJc w:val="left"/>
      <w:pPr>
        <w:tabs>
          <w:tab w:val="num" w:pos="851"/>
        </w:tabs>
        <w:ind w:left="851" w:hanging="851"/>
      </w:pPr>
      <w:rPr>
        <w:rFonts w:ascii="Franklin Gothic Book" w:hAnsi="Franklin Gothic Book" w:hint="default"/>
        <w:sz w:val="22"/>
      </w:rPr>
    </w:lvl>
    <w:lvl w:ilvl="3">
      <w:start w:val="1"/>
      <w:numFmt w:val="decimal"/>
      <w:lvlText w:val="%1.%2.%3.%4"/>
      <w:lvlJc w:val="left"/>
      <w:pPr>
        <w:tabs>
          <w:tab w:val="num" w:pos="2552"/>
        </w:tabs>
        <w:ind w:left="2552" w:hanging="1701"/>
      </w:pPr>
      <w:rPr>
        <w:rFonts w:ascii="Franklin Gothic Book" w:hAnsi="Franklin Gothic Book" w:hint="default"/>
        <w:sz w:val="22"/>
      </w:rPr>
    </w:lvl>
    <w:lvl w:ilvl="4">
      <w:start w:val="1"/>
      <w:numFmt w:val="decimal"/>
      <w:lvlText w:val="%1.%2.%3.%4.%5."/>
      <w:lvlJc w:val="left"/>
      <w:pPr>
        <w:tabs>
          <w:tab w:val="num" w:pos="0"/>
        </w:tabs>
        <w:ind w:left="3538"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FDF4B93"/>
    <w:multiLevelType w:val="hybridMultilevel"/>
    <w:tmpl w:val="46A2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127EC"/>
    <w:multiLevelType w:val="hybridMultilevel"/>
    <w:tmpl w:val="98821D10"/>
    <w:lvl w:ilvl="0" w:tplc="870C66A0">
      <w:start w:val="1"/>
      <w:numFmt w:val="decimal"/>
      <w:pStyle w:val="ListNumberMarginBa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23589"/>
    <w:multiLevelType w:val="hybridMultilevel"/>
    <w:tmpl w:val="7E74A444"/>
    <w:lvl w:ilvl="0" w:tplc="A928FBE0">
      <w:start w:val="1"/>
      <w:numFmt w:val="bullet"/>
      <w:pStyle w:val="Bullet3"/>
      <w:lvlText w:val="o"/>
      <w:lvlJc w:val="left"/>
      <w:pPr>
        <w:ind w:left="1211"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15758"/>
    <w:multiLevelType w:val="hybridMultilevel"/>
    <w:tmpl w:val="B50C098E"/>
    <w:lvl w:ilvl="0" w:tplc="44C83446">
      <w:start w:val="1"/>
      <w:numFmt w:val="bullet"/>
      <w:pStyle w:val="TableBullet2"/>
      <w:lvlText w:val="–"/>
      <w:lvlJc w:val="left"/>
      <w:pPr>
        <w:ind w:left="717"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E2C15"/>
    <w:multiLevelType w:val="multilevel"/>
    <w:tmpl w:val="CFD831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Arial Bold" w:hAnsi="Arial Bold"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016BE7"/>
    <w:multiLevelType w:val="hybridMultilevel"/>
    <w:tmpl w:val="75640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EB2C6C"/>
    <w:multiLevelType w:val="hybridMultilevel"/>
    <w:tmpl w:val="56742122"/>
    <w:lvl w:ilvl="0" w:tplc="905C9FD0">
      <w:start w:val="1"/>
      <w:numFmt w:val="lowerLetter"/>
      <w:pStyle w:val="LetterBullet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C215E3C"/>
    <w:multiLevelType w:val="hybridMultilevel"/>
    <w:tmpl w:val="F17A6D8A"/>
    <w:lvl w:ilvl="0" w:tplc="81EA920E">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C5A43"/>
    <w:multiLevelType w:val="hybridMultilevel"/>
    <w:tmpl w:val="F5404AC0"/>
    <w:lvl w:ilvl="0" w:tplc="74F695F2">
      <w:start w:val="1"/>
      <w:numFmt w:val="bullet"/>
      <w:pStyle w:val="BulletMarginBar"/>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15" w15:restartNumberingAfterBreak="0">
    <w:nsid w:val="57E82D52"/>
    <w:multiLevelType w:val="hybridMultilevel"/>
    <w:tmpl w:val="CA36009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282758"/>
    <w:multiLevelType w:val="hybridMultilevel"/>
    <w:tmpl w:val="C6FC34DC"/>
    <w:lvl w:ilvl="0" w:tplc="DAEADC5E">
      <w:start w:val="1"/>
      <w:numFmt w:val="bullet"/>
      <w:pStyle w:val="TableBulleted"/>
      <w:lvlText w:val=""/>
      <w:lvlJc w:val="left"/>
      <w:pPr>
        <w:tabs>
          <w:tab w:val="num" w:pos="284"/>
        </w:tabs>
        <w:ind w:left="284" w:hanging="284"/>
      </w:pPr>
      <w:rPr>
        <w:rFonts w:ascii="Wingdings" w:hAnsi="Wingdings" w:hint="default"/>
        <w:color w:val="003E7E"/>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42B86"/>
    <w:multiLevelType w:val="hybridMultilevel"/>
    <w:tmpl w:val="E84ADCA0"/>
    <w:lvl w:ilvl="0" w:tplc="FD427966">
      <w:start w:val="1"/>
      <w:numFmt w:val="decimal"/>
      <w:pStyle w:val="TableNumbering"/>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D54FC6"/>
    <w:multiLevelType w:val="hybridMultilevel"/>
    <w:tmpl w:val="DEFE6758"/>
    <w:lvl w:ilvl="0" w:tplc="1E0872B8">
      <w:start w:val="1"/>
      <w:numFmt w:val="lowerRoman"/>
      <w:pStyle w:val="Roman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59B2507"/>
    <w:multiLevelType w:val="hybridMultilevel"/>
    <w:tmpl w:val="9336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72486F"/>
    <w:multiLevelType w:val="hybridMultilevel"/>
    <w:tmpl w:val="499AF8E2"/>
    <w:lvl w:ilvl="0" w:tplc="B0204372">
      <w:start w:val="1"/>
      <w:numFmt w:val="lowerRoman"/>
      <w:pStyle w:val="Roman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55870D7"/>
    <w:multiLevelType w:val="hybridMultilevel"/>
    <w:tmpl w:val="198C73A0"/>
    <w:lvl w:ilvl="0" w:tplc="3CC2400A">
      <w:start w:val="1"/>
      <w:numFmt w:val="bullet"/>
      <w:pStyle w:val="Bullet2"/>
      <w:lvlText w:val="–"/>
      <w:lvlJc w:val="left"/>
      <w:pPr>
        <w:ind w:left="785"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11"/>
  </w:num>
  <w:num w:numId="5">
    <w:abstractNumId w:val="3"/>
  </w:num>
  <w:num w:numId="6">
    <w:abstractNumId w:val="18"/>
  </w:num>
  <w:num w:numId="7">
    <w:abstractNumId w:val="20"/>
  </w:num>
  <w:num w:numId="8">
    <w:abstractNumId w:val="9"/>
  </w:num>
  <w:num w:numId="9">
    <w:abstractNumId w:val="9"/>
  </w:num>
  <w:num w:numId="10">
    <w:abstractNumId w:val="1"/>
  </w:num>
  <w:num w:numId="11">
    <w:abstractNumId w:val="8"/>
  </w:num>
  <w:num w:numId="12">
    <w:abstractNumId w:val="17"/>
  </w:num>
  <w:num w:numId="13">
    <w:abstractNumId w:val="12"/>
  </w:num>
  <w:num w:numId="14">
    <w:abstractNumId w:val="21"/>
  </w:num>
  <w:num w:numId="15">
    <w:abstractNumId w:val="7"/>
  </w:num>
  <w:num w:numId="16">
    <w:abstractNumId w:val="6"/>
  </w:num>
  <w:num w:numId="17">
    <w:abstractNumId w:val="14"/>
  </w:num>
  <w:num w:numId="18">
    <w:abstractNumId w:val="2"/>
  </w:num>
  <w:num w:numId="19">
    <w:abstractNumId w:val="16"/>
  </w:num>
  <w:num w:numId="20">
    <w:abstractNumId w:val="10"/>
  </w:num>
  <w:num w:numId="21">
    <w:abstractNumId w:val="19"/>
  </w:num>
  <w:num w:numId="22">
    <w:abstractNumId w:val="5"/>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QFSet/>
  <w:defaultTabStop w:val="85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5"/>
    <w:rsid w:val="00002832"/>
    <w:rsid w:val="00003DA2"/>
    <w:rsid w:val="00004174"/>
    <w:rsid w:val="00005E5B"/>
    <w:rsid w:val="000077C8"/>
    <w:rsid w:val="00011FD2"/>
    <w:rsid w:val="00014B2B"/>
    <w:rsid w:val="000175AB"/>
    <w:rsid w:val="00023108"/>
    <w:rsid w:val="000238B2"/>
    <w:rsid w:val="00024988"/>
    <w:rsid w:val="000279C7"/>
    <w:rsid w:val="000319A1"/>
    <w:rsid w:val="00034583"/>
    <w:rsid w:val="0003581A"/>
    <w:rsid w:val="00037F16"/>
    <w:rsid w:val="00046F95"/>
    <w:rsid w:val="00050BF3"/>
    <w:rsid w:val="000514CA"/>
    <w:rsid w:val="0005178E"/>
    <w:rsid w:val="00052AA2"/>
    <w:rsid w:val="00054A7A"/>
    <w:rsid w:val="0005551B"/>
    <w:rsid w:val="00056476"/>
    <w:rsid w:val="000643EA"/>
    <w:rsid w:val="00066E0F"/>
    <w:rsid w:val="00081204"/>
    <w:rsid w:val="000827B7"/>
    <w:rsid w:val="000839E3"/>
    <w:rsid w:val="0008485A"/>
    <w:rsid w:val="00084E56"/>
    <w:rsid w:val="00094E65"/>
    <w:rsid w:val="000A01AF"/>
    <w:rsid w:val="000A13A8"/>
    <w:rsid w:val="000A21FC"/>
    <w:rsid w:val="000A2B73"/>
    <w:rsid w:val="000A4DD4"/>
    <w:rsid w:val="000B0D35"/>
    <w:rsid w:val="000B2E05"/>
    <w:rsid w:val="000B6039"/>
    <w:rsid w:val="000C16AF"/>
    <w:rsid w:val="000C23A0"/>
    <w:rsid w:val="000C2FAB"/>
    <w:rsid w:val="000C352A"/>
    <w:rsid w:val="000C4CA2"/>
    <w:rsid w:val="000D2E02"/>
    <w:rsid w:val="000D6126"/>
    <w:rsid w:val="000F08EA"/>
    <w:rsid w:val="000F394B"/>
    <w:rsid w:val="000F53CB"/>
    <w:rsid w:val="000F70A1"/>
    <w:rsid w:val="000F7472"/>
    <w:rsid w:val="00100DE3"/>
    <w:rsid w:val="00114C50"/>
    <w:rsid w:val="00114C86"/>
    <w:rsid w:val="00115A10"/>
    <w:rsid w:val="00116733"/>
    <w:rsid w:val="00117034"/>
    <w:rsid w:val="0012636D"/>
    <w:rsid w:val="0012779A"/>
    <w:rsid w:val="00127B27"/>
    <w:rsid w:val="00135B4E"/>
    <w:rsid w:val="001404E7"/>
    <w:rsid w:val="00145F87"/>
    <w:rsid w:val="00150F9E"/>
    <w:rsid w:val="00152569"/>
    <w:rsid w:val="00152759"/>
    <w:rsid w:val="00154802"/>
    <w:rsid w:val="00160E86"/>
    <w:rsid w:val="00162CC8"/>
    <w:rsid w:val="001634F3"/>
    <w:rsid w:val="00163C86"/>
    <w:rsid w:val="0016561B"/>
    <w:rsid w:val="0016597C"/>
    <w:rsid w:val="0016735D"/>
    <w:rsid w:val="00170CFA"/>
    <w:rsid w:val="0017174B"/>
    <w:rsid w:val="00177B48"/>
    <w:rsid w:val="001804D1"/>
    <w:rsid w:val="001835C7"/>
    <w:rsid w:val="00190E80"/>
    <w:rsid w:val="001920A8"/>
    <w:rsid w:val="00197C7B"/>
    <w:rsid w:val="001A1C7F"/>
    <w:rsid w:val="001A552A"/>
    <w:rsid w:val="001B3192"/>
    <w:rsid w:val="001B7124"/>
    <w:rsid w:val="001C1F4B"/>
    <w:rsid w:val="001D5B30"/>
    <w:rsid w:val="001D7370"/>
    <w:rsid w:val="001D7709"/>
    <w:rsid w:val="001D791B"/>
    <w:rsid w:val="001E4C3E"/>
    <w:rsid w:val="001E572A"/>
    <w:rsid w:val="001F0328"/>
    <w:rsid w:val="001F0D9B"/>
    <w:rsid w:val="001F2E88"/>
    <w:rsid w:val="001F703D"/>
    <w:rsid w:val="00200189"/>
    <w:rsid w:val="00200BFF"/>
    <w:rsid w:val="00203BFC"/>
    <w:rsid w:val="00211FEA"/>
    <w:rsid w:val="002134B0"/>
    <w:rsid w:val="00214F87"/>
    <w:rsid w:val="0021735E"/>
    <w:rsid w:val="00226328"/>
    <w:rsid w:val="00226D40"/>
    <w:rsid w:val="00233C83"/>
    <w:rsid w:val="0023610B"/>
    <w:rsid w:val="00240A60"/>
    <w:rsid w:val="0024178F"/>
    <w:rsid w:val="00244381"/>
    <w:rsid w:val="002456CB"/>
    <w:rsid w:val="0024685A"/>
    <w:rsid w:val="00247B1E"/>
    <w:rsid w:val="00251606"/>
    <w:rsid w:val="0025413E"/>
    <w:rsid w:val="00254263"/>
    <w:rsid w:val="0025471D"/>
    <w:rsid w:val="0026047B"/>
    <w:rsid w:val="002608DF"/>
    <w:rsid w:val="00261A39"/>
    <w:rsid w:val="00262DEA"/>
    <w:rsid w:val="00286411"/>
    <w:rsid w:val="00290C72"/>
    <w:rsid w:val="002920A1"/>
    <w:rsid w:val="00292F45"/>
    <w:rsid w:val="00293503"/>
    <w:rsid w:val="002935E8"/>
    <w:rsid w:val="00293848"/>
    <w:rsid w:val="002A084C"/>
    <w:rsid w:val="002A112F"/>
    <w:rsid w:val="002A2BAF"/>
    <w:rsid w:val="002A35DA"/>
    <w:rsid w:val="002B016F"/>
    <w:rsid w:val="002B13EE"/>
    <w:rsid w:val="002B29CD"/>
    <w:rsid w:val="002B2B25"/>
    <w:rsid w:val="002B3B58"/>
    <w:rsid w:val="002B7A54"/>
    <w:rsid w:val="002C03EF"/>
    <w:rsid w:val="002C5B1A"/>
    <w:rsid w:val="002D0246"/>
    <w:rsid w:val="002D1352"/>
    <w:rsid w:val="002D28CA"/>
    <w:rsid w:val="002D6896"/>
    <w:rsid w:val="002F0D4A"/>
    <w:rsid w:val="002F1191"/>
    <w:rsid w:val="002F3E3E"/>
    <w:rsid w:val="002F6305"/>
    <w:rsid w:val="002F7EC4"/>
    <w:rsid w:val="003006E8"/>
    <w:rsid w:val="00303BE5"/>
    <w:rsid w:val="003055FF"/>
    <w:rsid w:val="00306986"/>
    <w:rsid w:val="00310A2D"/>
    <w:rsid w:val="00315880"/>
    <w:rsid w:val="003162F8"/>
    <w:rsid w:val="00325C08"/>
    <w:rsid w:val="00331BD4"/>
    <w:rsid w:val="00332479"/>
    <w:rsid w:val="003336C1"/>
    <w:rsid w:val="00333EAE"/>
    <w:rsid w:val="003357C1"/>
    <w:rsid w:val="003370BA"/>
    <w:rsid w:val="0033739A"/>
    <w:rsid w:val="00340076"/>
    <w:rsid w:val="00345345"/>
    <w:rsid w:val="00353B0F"/>
    <w:rsid w:val="0035530C"/>
    <w:rsid w:val="0035712D"/>
    <w:rsid w:val="003614E5"/>
    <w:rsid w:val="003655AF"/>
    <w:rsid w:val="00367D2C"/>
    <w:rsid w:val="00371C17"/>
    <w:rsid w:val="003765BE"/>
    <w:rsid w:val="003775C4"/>
    <w:rsid w:val="0037766D"/>
    <w:rsid w:val="003804DB"/>
    <w:rsid w:val="00380BA7"/>
    <w:rsid w:val="00381652"/>
    <w:rsid w:val="00384F2E"/>
    <w:rsid w:val="003856B3"/>
    <w:rsid w:val="003903A4"/>
    <w:rsid w:val="00391312"/>
    <w:rsid w:val="00392FF6"/>
    <w:rsid w:val="00394641"/>
    <w:rsid w:val="003A3A75"/>
    <w:rsid w:val="003A598C"/>
    <w:rsid w:val="003A5F68"/>
    <w:rsid w:val="003A7A38"/>
    <w:rsid w:val="003A7D4E"/>
    <w:rsid w:val="003C6CD8"/>
    <w:rsid w:val="003D27AC"/>
    <w:rsid w:val="003D493E"/>
    <w:rsid w:val="003D4AC1"/>
    <w:rsid w:val="003D5CCB"/>
    <w:rsid w:val="003D7AEF"/>
    <w:rsid w:val="003E5D01"/>
    <w:rsid w:val="003F2C04"/>
    <w:rsid w:val="003F322B"/>
    <w:rsid w:val="003F7250"/>
    <w:rsid w:val="004032BC"/>
    <w:rsid w:val="00413EFA"/>
    <w:rsid w:val="004167D8"/>
    <w:rsid w:val="00417B15"/>
    <w:rsid w:val="004210D3"/>
    <w:rsid w:val="00423C92"/>
    <w:rsid w:val="004243C8"/>
    <w:rsid w:val="00430E54"/>
    <w:rsid w:val="004342F9"/>
    <w:rsid w:val="00434DAE"/>
    <w:rsid w:val="00435369"/>
    <w:rsid w:val="004370FB"/>
    <w:rsid w:val="00440F7D"/>
    <w:rsid w:val="00443FB0"/>
    <w:rsid w:val="0044432B"/>
    <w:rsid w:val="004473F7"/>
    <w:rsid w:val="00447CD7"/>
    <w:rsid w:val="004540E3"/>
    <w:rsid w:val="00455101"/>
    <w:rsid w:val="00457530"/>
    <w:rsid w:val="00461652"/>
    <w:rsid w:val="00474215"/>
    <w:rsid w:val="00476C4B"/>
    <w:rsid w:val="004770F3"/>
    <w:rsid w:val="00481080"/>
    <w:rsid w:val="00482A71"/>
    <w:rsid w:val="00484292"/>
    <w:rsid w:val="00486812"/>
    <w:rsid w:val="00486A3C"/>
    <w:rsid w:val="00486C0E"/>
    <w:rsid w:val="004956BA"/>
    <w:rsid w:val="0049689C"/>
    <w:rsid w:val="004A24DF"/>
    <w:rsid w:val="004A2756"/>
    <w:rsid w:val="004A4573"/>
    <w:rsid w:val="004A47F1"/>
    <w:rsid w:val="004A48E2"/>
    <w:rsid w:val="004B0F5B"/>
    <w:rsid w:val="004B1B1A"/>
    <w:rsid w:val="004B2511"/>
    <w:rsid w:val="004B401A"/>
    <w:rsid w:val="004B44F8"/>
    <w:rsid w:val="004B59F5"/>
    <w:rsid w:val="004B5FE7"/>
    <w:rsid w:val="004C3864"/>
    <w:rsid w:val="004C6514"/>
    <w:rsid w:val="004C6E6C"/>
    <w:rsid w:val="004D1360"/>
    <w:rsid w:val="004D2248"/>
    <w:rsid w:val="004D3B09"/>
    <w:rsid w:val="004E2ED5"/>
    <w:rsid w:val="004E6F23"/>
    <w:rsid w:val="004F0D28"/>
    <w:rsid w:val="004F0D9D"/>
    <w:rsid w:val="004F1A57"/>
    <w:rsid w:val="004F32FC"/>
    <w:rsid w:val="004F5D5F"/>
    <w:rsid w:val="004F70D5"/>
    <w:rsid w:val="00503547"/>
    <w:rsid w:val="005069CB"/>
    <w:rsid w:val="00515F98"/>
    <w:rsid w:val="0051694B"/>
    <w:rsid w:val="00521ADA"/>
    <w:rsid w:val="00526F3F"/>
    <w:rsid w:val="00531D4E"/>
    <w:rsid w:val="00537175"/>
    <w:rsid w:val="005406F1"/>
    <w:rsid w:val="0054346B"/>
    <w:rsid w:val="00543473"/>
    <w:rsid w:val="00543492"/>
    <w:rsid w:val="0054419B"/>
    <w:rsid w:val="00545064"/>
    <w:rsid w:val="00545566"/>
    <w:rsid w:val="00551E28"/>
    <w:rsid w:val="005567FC"/>
    <w:rsid w:val="005569E2"/>
    <w:rsid w:val="00564D5B"/>
    <w:rsid w:val="0056521D"/>
    <w:rsid w:val="0056625E"/>
    <w:rsid w:val="00570D6B"/>
    <w:rsid w:val="00574692"/>
    <w:rsid w:val="00583F14"/>
    <w:rsid w:val="00584BFC"/>
    <w:rsid w:val="005856E4"/>
    <w:rsid w:val="005860A1"/>
    <w:rsid w:val="00591711"/>
    <w:rsid w:val="005938B2"/>
    <w:rsid w:val="005945DC"/>
    <w:rsid w:val="00597039"/>
    <w:rsid w:val="00597357"/>
    <w:rsid w:val="005A68F3"/>
    <w:rsid w:val="005B5538"/>
    <w:rsid w:val="005B668E"/>
    <w:rsid w:val="005C3A5E"/>
    <w:rsid w:val="005C48DE"/>
    <w:rsid w:val="005C7B3B"/>
    <w:rsid w:val="005D23A8"/>
    <w:rsid w:val="005D2DBF"/>
    <w:rsid w:val="005D5919"/>
    <w:rsid w:val="005E5C61"/>
    <w:rsid w:val="005E720F"/>
    <w:rsid w:val="005E774C"/>
    <w:rsid w:val="005F69DD"/>
    <w:rsid w:val="00602071"/>
    <w:rsid w:val="00603C89"/>
    <w:rsid w:val="0060531A"/>
    <w:rsid w:val="006104D6"/>
    <w:rsid w:val="006112EC"/>
    <w:rsid w:val="0061139C"/>
    <w:rsid w:val="00611BE7"/>
    <w:rsid w:val="00615417"/>
    <w:rsid w:val="006159DF"/>
    <w:rsid w:val="00615A06"/>
    <w:rsid w:val="00620837"/>
    <w:rsid w:val="0062240E"/>
    <w:rsid w:val="006227E0"/>
    <w:rsid w:val="00622DF2"/>
    <w:rsid w:val="0063167B"/>
    <w:rsid w:val="006336BE"/>
    <w:rsid w:val="006344F1"/>
    <w:rsid w:val="00635B8F"/>
    <w:rsid w:val="00637A75"/>
    <w:rsid w:val="0064149B"/>
    <w:rsid w:val="006424B4"/>
    <w:rsid w:val="00643A09"/>
    <w:rsid w:val="00644E23"/>
    <w:rsid w:val="00645FEA"/>
    <w:rsid w:val="00647E6D"/>
    <w:rsid w:val="006506FA"/>
    <w:rsid w:val="00650886"/>
    <w:rsid w:val="006511FE"/>
    <w:rsid w:val="00657213"/>
    <w:rsid w:val="00660ED0"/>
    <w:rsid w:val="00662919"/>
    <w:rsid w:val="00663135"/>
    <w:rsid w:val="00674325"/>
    <w:rsid w:val="00674473"/>
    <w:rsid w:val="00676B77"/>
    <w:rsid w:val="006771EF"/>
    <w:rsid w:val="0068114F"/>
    <w:rsid w:val="006837C4"/>
    <w:rsid w:val="006857D4"/>
    <w:rsid w:val="0068661B"/>
    <w:rsid w:val="00687D60"/>
    <w:rsid w:val="00694551"/>
    <w:rsid w:val="006A011D"/>
    <w:rsid w:val="006A1FCA"/>
    <w:rsid w:val="006A4B47"/>
    <w:rsid w:val="006A7462"/>
    <w:rsid w:val="006B0788"/>
    <w:rsid w:val="006B2AA9"/>
    <w:rsid w:val="006B3745"/>
    <w:rsid w:val="006B37DA"/>
    <w:rsid w:val="006B4738"/>
    <w:rsid w:val="006B6D6B"/>
    <w:rsid w:val="006C0D8F"/>
    <w:rsid w:val="006C4D73"/>
    <w:rsid w:val="006D1585"/>
    <w:rsid w:val="006D16C9"/>
    <w:rsid w:val="006D1E34"/>
    <w:rsid w:val="006D68A3"/>
    <w:rsid w:val="006D6A26"/>
    <w:rsid w:val="006D7D7C"/>
    <w:rsid w:val="006E639C"/>
    <w:rsid w:val="006E71F9"/>
    <w:rsid w:val="006F1237"/>
    <w:rsid w:val="006F170A"/>
    <w:rsid w:val="006F351C"/>
    <w:rsid w:val="006F73B0"/>
    <w:rsid w:val="00706319"/>
    <w:rsid w:val="00711D13"/>
    <w:rsid w:val="0071208B"/>
    <w:rsid w:val="007130F6"/>
    <w:rsid w:val="0071495D"/>
    <w:rsid w:val="007164A8"/>
    <w:rsid w:val="00721A83"/>
    <w:rsid w:val="0072490F"/>
    <w:rsid w:val="00724AF8"/>
    <w:rsid w:val="00725EC6"/>
    <w:rsid w:val="00725F6A"/>
    <w:rsid w:val="00726A35"/>
    <w:rsid w:val="00731856"/>
    <w:rsid w:val="0073223A"/>
    <w:rsid w:val="00732659"/>
    <w:rsid w:val="00734093"/>
    <w:rsid w:val="0073456B"/>
    <w:rsid w:val="00737FE7"/>
    <w:rsid w:val="00740FED"/>
    <w:rsid w:val="0074410A"/>
    <w:rsid w:val="0075276B"/>
    <w:rsid w:val="0075507F"/>
    <w:rsid w:val="007553F3"/>
    <w:rsid w:val="00755ADB"/>
    <w:rsid w:val="00755E09"/>
    <w:rsid w:val="00756753"/>
    <w:rsid w:val="007616F0"/>
    <w:rsid w:val="00763218"/>
    <w:rsid w:val="00764BBF"/>
    <w:rsid w:val="0076573E"/>
    <w:rsid w:val="00765E89"/>
    <w:rsid w:val="00766BFF"/>
    <w:rsid w:val="0077284C"/>
    <w:rsid w:val="00776493"/>
    <w:rsid w:val="007765A0"/>
    <w:rsid w:val="00782FCC"/>
    <w:rsid w:val="007852E3"/>
    <w:rsid w:val="00786522"/>
    <w:rsid w:val="007868D1"/>
    <w:rsid w:val="007872CA"/>
    <w:rsid w:val="00791C6A"/>
    <w:rsid w:val="007928D1"/>
    <w:rsid w:val="0079394A"/>
    <w:rsid w:val="007A0FA6"/>
    <w:rsid w:val="007A43B1"/>
    <w:rsid w:val="007B40FB"/>
    <w:rsid w:val="007B4BC9"/>
    <w:rsid w:val="007B5A03"/>
    <w:rsid w:val="007C06CC"/>
    <w:rsid w:val="007C6E16"/>
    <w:rsid w:val="007C7DB6"/>
    <w:rsid w:val="007D05CB"/>
    <w:rsid w:val="007D1B1C"/>
    <w:rsid w:val="007E2D30"/>
    <w:rsid w:val="007E390F"/>
    <w:rsid w:val="007F138D"/>
    <w:rsid w:val="007F168E"/>
    <w:rsid w:val="007F1F9A"/>
    <w:rsid w:val="007F3F28"/>
    <w:rsid w:val="007F4233"/>
    <w:rsid w:val="00801740"/>
    <w:rsid w:val="0080496F"/>
    <w:rsid w:val="00805BFC"/>
    <w:rsid w:val="00806872"/>
    <w:rsid w:val="00812805"/>
    <w:rsid w:val="00815704"/>
    <w:rsid w:val="00822203"/>
    <w:rsid w:val="0082321C"/>
    <w:rsid w:val="008246C7"/>
    <w:rsid w:val="00827B16"/>
    <w:rsid w:val="00833CC0"/>
    <w:rsid w:val="00834637"/>
    <w:rsid w:val="008355BF"/>
    <w:rsid w:val="00837EDB"/>
    <w:rsid w:val="00842CB0"/>
    <w:rsid w:val="00845979"/>
    <w:rsid w:val="008503A5"/>
    <w:rsid w:val="00866C71"/>
    <w:rsid w:val="00871978"/>
    <w:rsid w:val="0087531C"/>
    <w:rsid w:val="008757DC"/>
    <w:rsid w:val="00877661"/>
    <w:rsid w:val="0088373B"/>
    <w:rsid w:val="00886068"/>
    <w:rsid w:val="00886C3A"/>
    <w:rsid w:val="00892D6F"/>
    <w:rsid w:val="00896B71"/>
    <w:rsid w:val="00897155"/>
    <w:rsid w:val="00897693"/>
    <w:rsid w:val="008A28F3"/>
    <w:rsid w:val="008A3FAA"/>
    <w:rsid w:val="008A40A7"/>
    <w:rsid w:val="008A4C41"/>
    <w:rsid w:val="008B0EE2"/>
    <w:rsid w:val="008C04FE"/>
    <w:rsid w:val="008C3543"/>
    <w:rsid w:val="008C3EFC"/>
    <w:rsid w:val="008C4747"/>
    <w:rsid w:val="008C7174"/>
    <w:rsid w:val="008C737C"/>
    <w:rsid w:val="008C7A9E"/>
    <w:rsid w:val="008D10EB"/>
    <w:rsid w:val="008D31D9"/>
    <w:rsid w:val="008D37AB"/>
    <w:rsid w:val="008D3BF8"/>
    <w:rsid w:val="008E2792"/>
    <w:rsid w:val="008E3961"/>
    <w:rsid w:val="008E3D26"/>
    <w:rsid w:val="0090032A"/>
    <w:rsid w:val="00903070"/>
    <w:rsid w:val="00907F58"/>
    <w:rsid w:val="009166C0"/>
    <w:rsid w:val="0092271F"/>
    <w:rsid w:val="009262AD"/>
    <w:rsid w:val="0093253C"/>
    <w:rsid w:val="00934E53"/>
    <w:rsid w:val="00935522"/>
    <w:rsid w:val="0093642A"/>
    <w:rsid w:val="00940759"/>
    <w:rsid w:val="00942404"/>
    <w:rsid w:val="009507A5"/>
    <w:rsid w:val="00952772"/>
    <w:rsid w:val="00952919"/>
    <w:rsid w:val="00953E6F"/>
    <w:rsid w:val="009653D4"/>
    <w:rsid w:val="009674A7"/>
    <w:rsid w:val="00971829"/>
    <w:rsid w:val="00973BDF"/>
    <w:rsid w:val="00974134"/>
    <w:rsid w:val="00974A61"/>
    <w:rsid w:val="00985439"/>
    <w:rsid w:val="0098637D"/>
    <w:rsid w:val="00986851"/>
    <w:rsid w:val="00987127"/>
    <w:rsid w:val="00987C45"/>
    <w:rsid w:val="009955A6"/>
    <w:rsid w:val="00996C69"/>
    <w:rsid w:val="009A2FAE"/>
    <w:rsid w:val="009A49CF"/>
    <w:rsid w:val="009A4EFD"/>
    <w:rsid w:val="009A5065"/>
    <w:rsid w:val="009A6134"/>
    <w:rsid w:val="009B118F"/>
    <w:rsid w:val="009B1FD7"/>
    <w:rsid w:val="009B3DF0"/>
    <w:rsid w:val="009B6B13"/>
    <w:rsid w:val="009C1AE9"/>
    <w:rsid w:val="009C2CA1"/>
    <w:rsid w:val="009C66E5"/>
    <w:rsid w:val="009D3893"/>
    <w:rsid w:val="009E0478"/>
    <w:rsid w:val="009E2C4B"/>
    <w:rsid w:val="009E4948"/>
    <w:rsid w:val="009E6C62"/>
    <w:rsid w:val="009F1F6A"/>
    <w:rsid w:val="00A106DD"/>
    <w:rsid w:val="00A11876"/>
    <w:rsid w:val="00A1209D"/>
    <w:rsid w:val="00A1239A"/>
    <w:rsid w:val="00A13164"/>
    <w:rsid w:val="00A156D6"/>
    <w:rsid w:val="00A15FED"/>
    <w:rsid w:val="00A20D07"/>
    <w:rsid w:val="00A22C21"/>
    <w:rsid w:val="00A23E53"/>
    <w:rsid w:val="00A25BF6"/>
    <w:rsid w:val="00A30BCD"/>
    <w:rsid w:val="00A31918"/>
    <w:rsid w:val="00A34562"/>
    <w:rsid w:val="00A36503"/>
    <w:rsid w:val="00A370C9"/>
    <w:rsid w:val="00A40024"/>
    <w:rsid w:val="00A41B37"/>
    <w:rsid w:val="00A466F8"/>
    <w:rsid w:val="00A46B09"/>
    <w:rsid w:val="00A5300D"/>
    <w:rsid w:val="00A53B09"/>
    <w:rsid w:val="00A56E45"/>
    <w:rsid w:val="00A57E61"/>
    <w:rsid w:val="00A63D36"/>
    <w:rsid w:val="00A67423"/>
    <w:rsid w:val="00A67BD5"/>
    <w:rsid w:val="00A70AB1"/>
    <w:rsid w:val="00A726FC"/>
    <w:rsid w:val="00A72823"/>
    <w:rsid w:val="00A73FB0"/>
    <w:rsid w:val="00A77352"/>
    <w:rsid w:val="00A80218"/>
    <w:rsid w:val="00A90F96"/>
    <w:rsid w:val="00A93D9C"/>
    <w:rsid w:val="00AA00E3"/>
    <w:rsid w:val="00AA2570"/>
    <w:rsid w:val="00AA59F4"/>
    <w:rsid w:val="00AB044B"/>
    <w:rsid w:val="00AB1756"/>
    <w:rsid w:val="00AB22D0"/>
    <w:rsid w:val="00AB41C9"/>
    <w:rsid w:val="00AB7A18"/>
    <w:rsid w:val="00AC3A0C"/>
    <w:rsid w:val="00AC4185"/>
    <w:rsid w:val="00AE0FDF"/>
    <w:rsid w:val="00AE251C"/>
    <w:rsid w:val="00AE4ED5"/>
    <w:rsid w:val="00AE74E6"/>
    <w:rsid w:val="00AF4072"/>
    <w:rsid w:val="00AF4E08"/>
    <w:rsid w:val="00AF5D73"/>
    <w:rsid w:val="00AF67C0"/>
    <w:rsid w:val="00AF7A21"/>
    <w:rsid w:val="00B00263"/>
    <w:rsid w:val="00B01EE4"/>
    <w:rsid w:val="00B038D5"/>
    <w:rsid w:val="00B10841"/>
    <w:rsid w:val="00B127FB"/>
    <w:rsid w:val="00B131D4"/>
    <w:rsid w:val="00B16028"/>
    <w:rsid w:val="00B204EC"/>
    <w:rsid w:val="00B20F7E"/>
    <w:rsid w:val="00B27514"/>
    <w:rsid w:val="00B36E4F"/>
    <w:rsid w:val="00B4202D"/>
    <w:rsid w:val="00B47C1B"/>
    <w:rsid w:val="00B47DF9"/>
    <w:rsid w:val="00B52C3B"/>
    <w:rsid w:val="00B5633B"/>
    <w:rsid w:val="00B56CF7"/>
    <w:rsid w:val="00B60AC1"/>
    <w:rsid w:val="00B6456D"/>
    <w:rsid w:val="00B64F72"/>
    <w:rsid w:val="00B65990"/>
    <w:rsid w:val="00B65AD9"/>
    <w:rsid w:val="00B65DB3"/>
    <w:rsid w:val="00B67A11"/>
    <w:rsid w:val="00B70B32"/>
    <w:rsid w:val="00B72CA4"/>
    <w:rsid w:val="00B801E7"/>
    <w:rsid w:val="00B8420D"/>
    <w:rsid w:val="00B8771B"/>
    <w:rsid w:val="00B903CB"/>
    <w:rsid w:val="00BA25A5"/>
    <w:rsid w:val="00BA3669"/>
    <w:rsid w:val="00BA37C5"/>
    <w:rsid w:val="00BA4386"/>
    <w:rsid w:val="00BA4619"/>
    <w:rsid w:val="00BB00C1"/>
    <w:rsid w:val="00BB0160"/>
    <w:rsid w:val="00BB111A"/>
    <w:rsid w:val="00BB1CE2"/>
    <w:rsid w:val="00BB6F71"/>
    <w:rsid w:val="00BC7372"/>
    <w:rsid w:val="00BD0CF9"/>
    <w:rsid w:val="00BD1B6A"/>
    <w:rsid w:val="00BD224B"/>
    <w:rsid w:val="00BD23DF"/>
    <w:rsid w:val="00BD35D0"/>
    <w:rsid w:val="00BE15EF"/>
    <w:rsid w:val="00BE3C54"/>
    <w:rsid w:val="00BF695E"/>
    <w:rsid w:val="00C0048B"/>
    <w:rsid w:val="00C10CB4"/>
    <w:rsid w:val="00C1106E"/>
    <w:rsid w:val="00C114C8"/>
    <w:rsid w:val="00C16377"/>
    <w:rsid w:val="00C20893"/>
    <w:rsid w:val="00C21030"/>
    <w:rsid w:val="00C2514C"/>
    <w:rsid w:val="00C25585"/>
    <w:rsid w:val="00C267A9"/>
    <w:rsid w:val="00C31374"/>
    <w:rsid w:val="00C326CB"/>
    <w:rsid w:val="00C3292B"/>
    <w:rsid w:val="00C33EA5"/>
    <w:rsid w:val="00C3535B"/>
    <w:rsid w:val="00C4134D"/>
    <w:rsid w:val="00C46301"/>
    <w:rsid w:val="00C53610"/>
    <w:rsid w:val="00C5369C"/>
    <w:rsid w:val="00C62DEE"/>
    <w:rsid w:val="00C64163"/>
    <w:rsid w:val="00C7108D"/>
    <w:rsid w:val="00C743D1"/>
    <w:rsid w:val="00C76E08"/>
    <w:rsid w:val="00C807F7"/>
    <w:rsid w:val="00C84121"/>
    <w:rsid w:val="00C84874"/>
    <w:rsid w:val="00C862C1"/>
    <w:rsid w:val="00C87312"/>
    <w:rsid w:val="00C8774C"/>
    <w:rsid w:val="00CA2F62"/>
    <w:rsid w:val="00CA542F"/>
    <w:rsid w:val="00CB333E"/>
    <w:rsid w:val="00CB7123"/>
    <w:rsid w:val="00CC1EDE"/>
    <w:rsid w:val="00CC25EC"/>
    <w:rsid w:val="00CC5EBB"/>
    <w:rsid w:val="00CC7371"/>
    <w:rsid w:val="00CD0E5C"/>
    <w:rsid w:val="00CD46F8"/>
    <w:rsid w:val="00CD4F59"/>
    <w:rsid w:val="00CD5F15"/>
    <w:rsid w:val="00CE293A"/>
    <w:rsid w:val="00CE6048"/>
    <w:rsid w:val="00CE6458"/>
    <w:rsid w:val="00CE6C33"/>
    <w:rsid w:val="00CF2D82"/>
    <w:rsid w:val="00CF355C"/>
    <w:rsid w:val="00CF4D9F"/>
    <w:rsid w:val="00CF5630"/>
    <w:rsid w:val="00CF72D1"/>
    <w:rsid w:val="00D00B27"/>
    <w:rsid w:val="00D00B6B"/>
    <w:rsid w:val="00D0241C"/>
    <w:rsid w:val="00D0660D"/>
    <w:rsid w:val="00D07550"/>
    <w:rsid w:val="00D145CE"/>
    <w:rsid w:val="00D2015D"/>
    <w:rsid w:val="00D20A6A"/>
    <w:rsid w:val="00D24C83"/>
    <w:rsid w:val="00D27690"/>
    <w:rsid w:val="00D31CE7"/>
    <w:rsid w:val="00D359FB"/>
    <w:rsid w:val="00D421CE"/>
    <w:rsid w:val="00D46207"/>
    <w:rsid w:val="00D463CE"/>
    <w:rsid w:val="00D55305"/>
    <w:rsid w:val="00D55867"/>
    <w:rsid w:val="00D5728F"/>
    <w:rsid w:val="00D61C77"/>
    <w:rsid w:val="00D66C32"/>
    <w:rsid w:val="00D66DF3"/>
    <w:rsid w:val="00D67FD4"/>
    <w:rsid w:val="00D71C80"/>
    <w:rsid w:val="00D72E5F"/>
    <w:rsid w:val="00D7387E"/>
    <w:rsid w:val="00D75F5E"/>
    <w:rsid w:val="00D8040A"/>
    <w:rsid w:val="00D83D9E"/>
    <w:rsid w:val="00D85483"/>
    <w:rsid w:val="00D867C3"/>
    <w:rsid w:val="00D879D9"/>
    <w:rsid w:val="00D9276F"/>
    <w:rsid w:val="00DA0810"/>
    <w:rsid w:val="00DA3669"/>
    <w:rsid w:val="00DB355B"/>
    <w:rsid w:val="00DB3C76"/>
    <w:rsid w:val="00DB3CE9"/>
    <w:rsid w:val="00DB519E"/>
    <w:rsid w:val="00DD085D"/>
    <w:rsid w:val="00DD1F92"/>
    <w:rsid w:val="00DD3635"/>
    <w:rsid w:val="00DD4BD6"/>
    <w:rsid w:val="00DD5D54"/>
    <w:rsid w:val="00DE1A1B"/>
    <w:rsid w:val="00DE2D4F"/>
    <w:rsid w:val="00DE3203"/>
    <w:rsid w:val="00DE77DC"/>
    <w:rsid w:val="00DE7DA1"/>
    <w:rsid w:val="00E01E79"/>
    <w:rsid w:val="00E027E2"/>
    <w:rsid w:val="00E04167"/>
    <w:rsid w:val="00E06801"/>
    <w:rsid w:val="00E06AEE"/>
    <w:rsid w:val="00E129CF"/>
    <w:rsid w:val="00E16D65"/>
    <w:rsid w:val="00E21955"/>
    <w:rsid w:val="00E2261E"/>
    <w:rsid w:val="00E23C42"/>
    <w:rsid w:val="00E24B66"/>
    <w:rsid w:val="00E33230"/>
    <w:rsid w:val="00E33F2E"/>
    <w:rsid w:val="00E34FCB"/>
    <w:rsid w:val="00E37A60"/>
    <w:rsid w:val="00E41C81"/>
    <w:rsid w:val="00E423E7"/>
    <w:rsid w:val="00E44866"/>
    <w:rsid w:val="00E44F4C"/>
    <w:rsid w:val="00E47219"/>
    <w:rsid w:val="00E4794D"/>
    <w:rsid w:val="00E50ABD"/>
    <w:rsid w:val="00E52C42"/>
    <w:rsid w:val="00E56A9C"/>
    <w:rsid w:val="00E60D00"/>
    <w:rsid w:val="00E61669"/>
    <w:rsid w:val="00E6301C"/>
    <w:rsid w:val="00E67205"/>
    <w:rsid w:val="00E6759D"/>
    <w:rsid w:val="00E67E67"/>
    <w:rsid w:val="00E74BC2"/>
    <w:rsid w:val="00E8509D"/>
    <w:rsid w:val="00E87CD6"/>
    <w:rsid w:val="00E87EC6"/>
    <w:rsid w:val="00E9035B"/>
    <w:rsid w:val="00E928DE"/>
    <w:rsid w:val="00E95D17"/>
    <w:rsid w:val="00E9634B"/>
    <w:rsid w:val="00E96C06"/>
    <w:rsid w:val="00E9757A"/>
    <w:rsid w:val="00EA22E5"/>
    <w:rsid w:val="00EA2D5D"/>
    <w:rsid w:val="00EA2D7E"/>
    <w:rsid w:val="00EA4A88"/>
    <w:rsid w:val="00EA58BC"/>
    <w:rsid w:val="00EB382D"/>
    <w:rsid w:val="00EB4D39"/>
    <w:rsid w:val="00EB64EA"/>
    <w:rsid w:val="00EB690E"/>
    <w:rsid w:val="00EB71FB"/>
    <w:rsid w:val="00EC12D4"/>
    <w:rsid w:val="00EC131F"/>
    <w:rsid w:val="00EE19EF"/>
    <w:rsid w:val="00EE1A47"/>
    <w:rsid w:val="00EE1A6F"/>
    <w:rsid w:val="00EE1CA8"/>
    <w:rsid w:val="00EE24B6"/>
    <w:rsid w:val="00EE272D"/>
    <w:rsid w:val="00EE5F80"/>
    <w:rsid w:val="00EE76A5"/>
    <w:rsid w:val="00EE7FB0"/>
    <w:rsid w:val="00EF23B4"/>
    <w:rsid w:val="00EF3BC0"/>
    <w:rsid w:val="00F0144B"/>
    <w:rsid w:val="00F01EEC"/>
    <w:rsid w:val="00F024C4"/>
    <w:rsid w:val="00F05BA1"/>
    <w:rsid w:val="00F075A4"/>
    <w:rsid w:val="00F11CE4"/>
    <w:rsid w:val="00F1346B"/>
    <w:rsid w:val="00F16705"/>
    <w:rsid w:val="00F266A5"/>
    <w:rsid w:val="00F276FF"/>
    <w:rsid w:val="00F313DD"/>
    <w:rsid w:val="00F327F8"/>
    <w:rsid w:val="00F421E9"/>
    <w:rsid w:val="00F4780B"/>
    <w:rsid w:val="00F512F9"/>
    <w:rsid w:val="00F5155F"/>
    <w:rsid w:val="00F52BBA"/>
    <w:rsid w:val="00F53464"/>
    <w:rsid w:val="00F54DD3"/>
    <w:rsid w:val="00F56F58"/>
    <w:rsid w:val="00F604A9"/>
    <w:rsid w:val="00F62790"/>
    <w:rsid w:val="00F63B6C"/>
    <w:rsid w:val="00F63BC5"/>
    <w:rsid w:val="00F6665F"/>
    <w:rsid w:val="00F734E7"/>
    <w:rsid w:val="00F74C8F"/>
    <w:rsid w:val="00F768CD"/>
    <w:rsid w:val="00F80FA4"/>
    <w:rsid w:val="00F85D2D"/>
    <w:rsid w:val="00F86698"/>
    <w:rsid w:val="00F905CF"/>
    <w:rsid w:val="00F91144"/>
    <w:rsid w:val="00F91D28"/>
    <w:rsid w:val="00F9321C"/>
    <w:rsid w:val="00F95E00"/>
    <w:rsid w:val="00F97E08"/>
    <w:rsid w:val="00FA0DEB"/>
    <w:rsid w:val="00FA3A64"/>
    <w:rsid w:val="00FB1F2D"/>
    <w:rsid w:val="00FB5B65"/>
    <w:rsid w:val="00FB60CE"/>
    <w:rsid w:val="00FB7BD4"/>
    <w:rsid w:val="00FC468B"/>
    <w:rsid w:val="00FC6642"/>
    <w:rsid w:val="00FC783A"/>
    <w:rsid w:val="00FD1297"/>
    <w:rsid w:val="00FD781D"/>
    <w:rsid w:val="00FE1394"/>
    <w:rsid w:val="00FE3587"/>
    <w:rsid w:val="00FE7693"/>
    <w:rsid w:val="00FF166C"/>
    <w:rsid w:val="00FF3C7F"/>
    <w:rsid w:val="00FF43BA"/>
    <w:rsid w:val="00FF56AC"/>
    <w:rsid w:val="00FF5E6B"/>
    <w:rsid w:val="00FF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515AF6B-32BB-47E2-A481-AA29E3B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4C"/>
    <w:rPr>
      <w:rFonts w:ascii="Arial" w:hAnsi="Arial"/>
      <w:sz w:val="22"/>
    </w:rPr>
  </w:style>
  <w:style w:type="paragraph" w:styleId="Heading1">
    <w:name w:val="heading 1"/>
    <w:basedOn w:val="Normal"/>
    <w:link w:val="Heading1Char"/>
    <w:qFormat/>
    <w:rsid w:val="00801740"/>
    <w:pPr>
      <w:keepNext/>
      <w:numPr>
        <w:numId w:val="9"/>
      </w:numPr>
      <w:spacing w:before="100" w:after="180"/>
      <w:outlineLvl w:val="0"/>
    </w:pPr>
    <w:rPr>
      <w:rFonts w:cs="Arial"/>
      <w:b/>
      <w:bCs/>
      <w:kern w:val="32"/>
      <w:sz w:val="32"/>
      <w:szCs w:val="32"/>
    </w:rPr>
  </w:style>
  <w:style w:type="paragraph" w:styleId="Heading2">
    <w:name w:val="heading 2"/>
    <w:basedOn w:val="Heading1"/>
    <w:next w:val="Text1"/>
    <w:link w:val="Heading2Char"/>
    <w:qFormat/>
    <w:rsid w:val="00801740"/>
    <w:pPr>
      <w:numPr>
        <w:ilvl w:val="1"/>
      </w:numPr>
      <w:outlineLvl w:val="1"/>
    </w:pPr>
    <w:rPr>
      <w:bCs w:val="0"/>
      <w:iCs/>
      <w:sz w:val="28"/>
      <w:szCs w:val="28"/>
    </w:rPr>
  </w:style>
  <w:style w:type="paragraph" w:styleId="Heading3">
    <w:name w:val="heading 3"/>
    <w:basedOn w:val="Heading1"/>
    <w:next w:val="Text1"/>
    <w:link w:val="Heading3Char"/>
    <w:qFormat/>
    <w:rsid w:val="00801740"/>
    <w:pPr>
      <w:numPr>
        <w:ilvl w:val="2"/>
      </w:numPr>
      <w:outlineLvl w:val="2"/>
    </w:pPr>
    <w:rPr>
      <w:bCs w:val="0"/>
      <w:sz w:val="24"/>
      <w:szCs w:val="26"/>
    </w:rPr>
  </w:style>
  <w:style w:type="paragraph" w:styleId="Heading4">
    <w:name w:val="heading 4"/>
    <w:basedOn w:val="Normal"/>
    <w:next w:val="Normal"/>
    <w:link w:val="Heading4Char"/>
    <w:autoRedefine/>
    <w:qFormat/>
    <w:rsid w:val="00801740"/>
    <w:pPr>
      <w:keepNext/>
      <w:numPr>
        <w:ilvl w:val="3"/>
        <w:numId w:val="9"/>
      </w:numPr>
      <w:tabs>
        <w:tab w:val="left" w:pos="1134"/>
      </w:tabs>
      <w:spacing w:before="200" w:after="200"/>
      <w:ind w:right="851"/>
      <w:outlineLvl w:val="3"/>
    </w:pPr>
    <w:rPr>
      <w:rFonts w:cs="Arial"/>
      <w:b/>
      <w:bCs/>
      <w:szCs w:val="28"/>
      <w:lang w:eastAsia="en-US"/>
    </w:rPr>
  </w:style>
  <w:style w:type="paragraph" w:styleId="Heading5">
    <w:name w:val="heading 5"/>
    <w:basedOn w:val="Normal"/>
    <w:next w:val="Normal"/>
    <w:qFormat/>
    <w:rsid w:val="00C3292B"/>
    <w:pPr>
      <w:spacing w:before="240" w:after="60"/>
      <w:outlineLvl w:val="4"/>
    </w:pPr>
    <w:rPr>
      <w:b/>
      <w:bCs/>
      <w:i/>
      <w:iCs/>
      <w:sz w:val="26"/>
      <w:szCs w:val="26"/>
    </w:rPr>
  </w:style>
  <w:style w:type="paragraph" w:styleId="Heading6">
    <w:name w:val="heading 6"/>
    <w:basedOn w:val="Normal"/>
    <w:next w:val="Normal"/>
    <w:qFormat/>
    <w:rsid w:val="00E06AEE"/>
    <w:pPr>
      <w:numPr>
        <w:ilvl w:val="5"/>
        <w:numId w:val="2"/>
      </w:numPr>
      <w:spacing w:before="240" w:after="60"/>
      <w:outlineLvl w:val="5"/>
    </w:pPr>
    <w:rPr>
      <w:rFonts w:ascii="Franklin Gothic Book" w:hAnsi="Franklin Gothic Book"/>
      <w:b/>
      <w:bCs/>
      <w:szCs w:val="22"/>
      <w:lang w:eastAsia="en-US"/>
    </w:rPr>
  </w:style>
  <w:style w:type="paragraph" w:styleId="Heading7">
    <w:name w:val="heading 7"/>
    <w:basedOn w:val="Normal"/>
    <w:next w:val="Normal"/>
    <w:link w:val="Heading7Char"/>
    <w:uiPriority w:val="9"/>
    <w:semiHidden/>
    <w:unhideWhenUsed/>
    <w:qFormat/>
    <w:rsid w:val="00E0416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04167"/>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E1A6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6A7462"/>
    <w:pPr>
      <w:tabs>
        <w:tab w:val="left" w:pos="425"/>
      </w:tabs>
      <w:spacing w:after="180"/>
      <w:jc w:val="both"/>
    </w:pPr>
  </w:style>
  <w:style w:type="character" w:customStyle="1" w:styleId="Text1Char">
    <w:name w:val="Text 1 Char"/>
    <w:link w:val="Text1"/>
    <w:rsid w:val="006A7462"/>
    <w:rPr>
      <w:rFonts w:ascii="Arial" w:hAnsi="Arial"/>
      <w:sz w:val="22"/>
    </w:rPr>
  </w:style>
  <w:style w:type="paragraph" w:customStyle="1" w:styleId="Bullet1">
    <w:name w:val="Bullet 1"/>
    <w:basedOn w:val="Normal"/>
    <w:rsid w:val="004167D8"/>
    <w:pPr>
      <w:numPr>
        <w:numId w:val="13"/>
      </w:numPr>
      <w:tabs>
        <w:tab w:val="clear" w:pos="851"/>
        <w:tab w:val="left" w:pos="425"/>
      </w:tabs>
      <w:spacing w:after="120"/>
      <w:ind w:left="425" w:hanging="425"/>
    </w:pPr>
  </w:style>
  <w:style w:type="paragraph" w:customStyle="1" w:styleId="Bullet2">
    <w:name w:val="Bullet 2"/>
    <w:basedOn w:val="Normal"/>
    <w:link w:val="Bullet2Char"/>
    <w:rsid w:val="004167D8"/>
    <w:pPr>
      <w:numPr>
        <w:numId w:val="14"/>
      </w:numPr>
      <w:tabs>
        <w:tab w:val="left" w:pos="851"/>
      </w:tabs>
      <w:spacing w:after="120"/>
      <w:ind w:left="850" w:hanging="425"/>
    </w:pPr>
  </w:style>
  <w:style w:type="paragraph" w:customStyle="1" w:styleId="Bullet3">
    <w:name w:val="Bullet 3"/>
    <w:basedOn w:val="Normal"/>
    <w:rsid w:val="00E23C42"/>
    <w:pPr>
      <w:numPr>
        <w:numId w:val="15"/>
      </w:numPr>
      <w:tabs>
        <w:tab w:val="left" w:pos="1276"/>
      </w:tabs>
      <w:spacing w:after="120"/>
      <w:ind w:left="1276" w:hanging="425"/>
    </w:pPr>
  </w:style>
  <w:style w:type="paragraph" w:customStyle="1" w:styleId="TextBold">
    <w:name w:val="Text Bold"/>
    <w:basedOn w:val="Text1"/>
    <w:rsid w:val="00BB1CE2"/>
    <w:pPr>
      <w:keepNext/>
      <w:spacing w:after="120"/>
    </w:pPr>
    <w:rPr>
      <w:b/>
    </w:rPr>
  </w:style>
  <w:style w:type="paragraph" w:styleId="Header">
    <w:name w:val="header"/>
    <w:basedOn w:val="Normal"/>
    <w:rsid w:val="00240A60"/>
    <w:pPr>
      <w:tabs>
        <w:tab w:val="center" w:pos="4153"/>
        <w:tab w:val="right" w:pos="8306"/>
      </w:tabs>
      <w:jc w:val="right"/>
    </w:pPr>
    <w:rPr>
      <w:color w:val="000000"/>
      <w:sz w:val="18"/>
    </w:rPr>
  </w:style>
  <w:style w:type="paragraph" w:styleId="Footer">
    <w:name w:val="footer"/>
    <w:basedOn w:val="Normal"/>
    <w:link w:val="FooterChar"/>
    <w:rsid w:val="00724AF8"/>
    <w:rPr>
      <w:sz w:val="16"/>
    </w:rPr>
  </w:style>
  <w:style w:type="table" w:styleId="TableGrid">
    <w:name w:val="Table Grid"/>
    <w:basedOn w:val="TableNormal"/>
    <w:uiPriority w:val="59"/>
    <w:rsid w:val="0024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262AD"/>
  </w:style>
  <w:style w:type="paragraph" w:styleId="TOC1">
    <w:name w:val="toc 1"/>
    <w:basedOn w:val="Text1"/>
    <w:next w:val="Normal"/>
    <w:uiPriority w:val="39"/>
    <w:rsid w:val="004A48E2"/>
    <w:pPr>
      <w:tabs>
        <w:tab w:val="right" w:leader="dot" w:pos="9072"/>
      </w:tabs>
      <w:spacing w:after="60"/>
      <w:ind w:left="851" w:hanging="851"/>
    </w:pPr>
    <w:rPr>
      <w:b/>
    </w:rPr>
  </w:style>
  <w:style w:type="paragraph" w:styleId="TOC2">
    <w:name w:val="toc 2"/>
    <w:basedOn w:val="Normal"/>
    <w:next w:val="Normal"/>
    <w:uiPriority w:val="39"/>
    <w:rsid w:val="00050BF3"/>
    <w:pPr>
      <w:tabs>
        <w:tab w:val="left" w:pos="993"/>
        <w:tab w:val="right" w:leader="dot" w:pos="9072"/>
      </w:tabs>
      <w:spacing w:after="60"/>
      <w:ind w:left="993" w:hanging="567"/>
    </w:pPr>
  </w:style>
  <w:style w:type="paragraph" w:customStyle="1" w:styleId="TextIndent">
    <w:name w:val="Text Indent"/>
    <w:basedOn w:val="Text1"/>
    <w:rsid w:val="00E44F4C"/>
    <w:pPr>
      <w:tabs>
        <w:tab w:val="clear" w:pos="425"/>
      </w:tabs>
      <w:ind w:left="851"/>
    </w:pPr>
    <w:rPr>
      <w:lang w:val="de-DE"/>
    </w:rPr>
  </w:style>
  <w:style w:type="paragraph" w:customStyle="1" w:styleId="HeadingAfterBlueHeading">
    <w:name w:val="Heading After Blue Heading"/>
    <w:basedOn w:val="Normal"/>
    <w:locked/>
    <w:rsid w:val="009B1FD7"/>
    <w:pPr>
      <w:spacing w:before="80" w:after="80"/>
    </w:pPr>
    <w:rPr>
      <w:color w:val="000000"/>
      <w:sz w:val="32"/>
      <w:szCs w:val="18"/>
    </w:rPr>
  </w:style>
  <w:style w:type="paragraph" w:customStyle="1" w:styleId="Figures">
    <w:name w:val="Figures"/>
    <w:basedOn w:val="Text1"/>
    <w:next w:val="Text1"/>
    <w:rsid w:val="0087531C"/>
    <w:pPr>
      <w:spacing w:before="100"/>
      <w:jc w:val="center"/>
    </w:pPr>
    <w:rPr>
      <w:b/>
      <w:sz w:val="18"/>
    </w:rPr>
  </w:style>
  <w:style w:type="paragraph" w:customStyle="1" w:styleId="TableHeading">
    <w:name w:val="Table Heading"/>
    <w:basedOn w:val="Normal"/>
    <w:rsid w:val="006A1FCA"/>
    <w:pPr>
      <w:keepNext/>
      <w:spacing w:before="60" w:after="60"/>
    </w:pPr>
    <w:rPr>
      <w:b/>
      <w:color w:val="FFFFFF"/>
      <w:sz w:val="20"/>
    </w:rPr>
  </w:style>
  <w:style w:type="paragraph" w:customStyle="1" w:styleId="Subbranch">
    <w:name w:val="Subbranch"/>
    <w:basedOn w:val="Black14FGB"/>
    <w:qFormat/>
    <w:rsid w:val="00A370C9"/>
  </w:style>
  <w:style w:type="paragraph" w:customStyle="1" w:styleId="BlueHeading">
    <w:name w:val="Blue Heading"/>
    <w:basedOn w:val="Footer"/>
    <w:next w:val="Text1"/>
    <w:rsid w:val="00AB41C9"/>
    <w:rPr>
      <w:sz w:val="14"/>
    </w:rPr>
  </w:style>
  <w:style w:type="paragraph" w:customStyle="1" w:styleId="Blue11FGB">
    <w:name w:val="Blue11FGB"/>
    <w:basedOn w:val="Normal"/>
    <w:rsid w:val="00EA58BC"/>
    <w:pPr>
      <w:tabs>
        <w:tab w:val="left" w:pos="851"/>
      </w:tabs>
      <w:spacing w:before="120" w:after="120"/>
    </w:pPr>
    <w:rPr>
      <w:b/>
      <w:color w:val="002664"/>
      <w:szCs w:val="28"/>
    </w:rPr>
  </w:style>
  <w:style w:type="paragraph" w:customStyle="1" w:styleId="BlueHeader">
    <w:name w:val="Blue Header"/>
    <w:basedOn w:val="Normal"/>
    <w:semiHidden/>
    <w:rsid w:val="00B00263"/>
    <w:pPr>
      <w:spacing w:before="7" w:after="7"/>
      <w:jc w:val="right"/>
    </w:pPr>
    <w:rPr>
      <w:b/>
      <w:color w:val="0049B7"/>
      <w:sz w:val="18"/>
      <w:szCs w:val="22"/>
    </w:rPr>
  </w:style>
  <w:style w:type="paragraph" w:customStyle="1" w:styleId="FPbyIT">
    <w:name w:val="FPbyIT"/>
    <w:basedOn w:val="Footer"/>
    <w:semiHidden/>
    <w:rsid w:val="000C16AF"/>
    <w:pPr>
      <w:spacing w:after="100"/>
    </w:pPr>
  </w:style>
  <w:style w:type="paragraph" w:customStyle="1" w:styleId="LetterBullet1">
    <w:name w:val="Letter Bullet 1"/>
    <w:basedOn w:val="Text1"/>
    <w:rsid w:val="0090032A"/>
    <w:pPr>
      <w:numPr>
        <w:numId w:val="4"/>
      </w:numPr>
      <w:tabs>
        <w:tab w:val="clear" w:pos="425"/>
        <w:tab w:val="clear" w:pos="851"/>
        <w:tab w:val="num" w:pos="426"/>
      </w:tabs>
      <w:spacing w:after="120"/>
      <w:ind w:left="426" w:hanging="426"/>
    </w:pPr>
  </w:style>
  <w:style w:type="paragraph" w:customStyle="1" w:styleId="LetterBullet2">
    <w:name w:val="Letter Bullet 2"/>
    <w:basedOn w:val="LetterBullet1"/>
    <w:rsid w:val="0090032A"/>
    <w:pPr>
      <w:numPr>
        <w:numId w:val="5"/>
      </w:numPr>
      <w:tabs>
        <w:tab w:val="clear" w:pos="1701"/>
        <w:tab w:val="num" w:pos="851"/>
      </w:tabs>
      <w:ind w:left="851" w:hanging="425"/>
    </w:pPr>
  </w:style>
  <w:style w:type="paragraph" w:customStyle="1" w:styleId="Roman1">
    <w:name w:val="Roman 1"/>
    <w:basedOn w:val="Text1"/>
    <w:rsid w:val="0090032A"/>
    <w:pPr>
      <w:numPr>
        <w:numId w:val="6"/>
      </w:numPr>
      <w:tabs>
        <w:tab w:val="clear" w:pos="425"/>
        <w:tab w:val="clear" w:pos="851"/>
        <w:tab w:val="num" w:pos="426"/>
      </w:tabs>
      <w:spacing w:after="120"/>
      <w:ind w:left="426" w:hanging="426"/>
    </w:pPr>
  </w:style>
  <w:style w:type="paragraph" w:customStyle="1" w:styleId="Roman2">
    <w:name w:val="Roman 2"/>
    <w:basedOn w:val="Roman1"/>
    <w:rsid w:val="0090032A"/>
    <w:pPr>
      <w:numPr>
        <w:numId w:val="7"/>
      </w:numPr>
      <w:tabs>
        <w:tab w:val="clear" w:pos="1701"/>
        <w:tab w:val="num" w:pos="851"/>
      </w:tabs>
      <w:ind w:left="851" w:hanging="425"/>
    </w:pPr>
  </w:style>
  <w:style w:type="paragraph" w:customStyle="1" w:styleId="Header1">
    <w:name w:val="Header 1"/>
    <w:basedOn w:val="Header"/>
    <w:rsid w:val="00200189"/>
    <w:rPr>
      <w:b/>
      <w:color w:val="002664"/>
      <w:szCs w:val="20"/>
    </w:rPr>
  </w:style>
  <w:style w:type="paragraph" w:styleId="TOCHeading">
    <w:name w:val="TOC Heading"/>
    <w:basedOn w:val="Normal"/>
    <w:next w:val="Text1"/>
    <w:uiPriority w:val="39"/>
    <w:qFormat/>
    <w:rsid w:val="00D463CE"/>
    <w:pPr>
      <w:tabs>
        <w:tab w:val="left" w:pos="851"/>
      </w:tabs>
      <w:spacing w:before="100" w:after="100"/>
    </w:pPr>
    <w:rPr>
      <w:b/>
      <w:sz w:val="32"/>
    </w:rPr>
  </w:style>
  <w:style w:type="paragraph" w:customStyle="1" w:styleId="Black14FGB">
    <w:name w:val="Black14FGB"/>
    <w:basedOn w:val="Blue11FGB"/>
    <w:next w:val="Text1"/>
    <w:locked/>
    <w:rsid w:val="00BB111A"/>
    <w:pPr>
      <w:spacing w:before="100" w:after="100"/>
    </w:pPr>
    <w:rPr>
      <w:b w:val="0"/>
      <w:color w:val="auto"/>
    </w:rPr>
  </w:style>
  <w:style w:type="paragraph" w:customStyle="1" w:styleId="TableTextBold">
    <w:name w:val="Table Text Bold"/>
    <w:basedOn w:val="TableText1"/>
    <w:rsid w:val="00E44F4C"/>
    <w:rPr>
      <w:b/>
    </w:rPr>
  </w:style>
  <w:style w:type="paragraph" w:customStyle="1" w:styleId="TableText1">
    <w:name w:val="Table Text 1"/>
    <w:basedOn w:val="Normal"/>
    <w:link w:val="TableText1CharChar"/>
    <w:rsid w:val="001804D1"/>
    <w:pPr>
      <w:tabs>
        <w:tab w:val="left" w:pos="357"/>
      </w:tabs>
      <w:spacing w:before="60" w:after="60"/>
    </w:pPr>
    <w:rPr>
      <w:sz w:val="20"/>
    </w:rPr>
  </w:style>
  <w:style w:type="character" w:customStyle="1" w:styleId="TableText1CharChar">
    <w:name w:val="Table Text 1 Char Char"/>
    <w:link w:val="TableText1"/>
    <w:rsid w:val="001804D1"/>
    <w:rPr>
      <w:rFonts w:ascii="Arial" w:hAnsi="Arial"/>
      <w:szCs w:val="24"/>
      <w:lang w:val="en-AU" w:eastAsia="en-AU" w:bidi="ar-SA"/>
    </w:rPr>
  </w:style>
  <w:style w:type="paragraph" w:customStyle="1" w:styleId="Blue11FGD">
    <w:name w:val="Blue11FGD"/>
    <w:basedOn w:val="Normal"/>
    <w:semiHidden/>
    <w:rsid w:val="005860A1"/>
    <w:pPr>
      <w:tabs>
        <w:tab w:val="left" w:pos="851"/>
      </w:tabs>
      <w:spacing w:before="120" w:after="120"/>
    </w:pPr>
    <w:rPr>
      <w:rFonts w:ascii="Franklin Gothic Demi" w:hAnsi="Franklin Gothic Demi"/>
      <w:color w:val="0049B7"/>
      <w:szCs w:val="28"/>
    </w:rPr>
  </w:style>
  <w:style w:type="paragraph" w:customStyle="1" w:styleId="Header2">
    <w:name w:val="Header 2"/>
    <w:basedOn w:val="Header"/>
    <w:rsid w:val="00380BA7"/>
    <w:rPr>
      <w:b/>
    </w:rPr>
  </w:style>
  <w:style w:type="paragraph" w:customStyle="1" w:styleId="Header3">
    <w:name w:val="Header 3"/>
    <w:basedOn w:val="Header"/>
    <w:rsid w:val="00200189"/>
    <w:pPr>
      <w:pBdr>
        <w:top w:val="single" w:sz="8" w:space="1" w:color="002664"/>
      </w:pBdr>
    </w:pPr>
  </w:style>
  <w:style w:type="paragraph" w:customStyle="1" w:styleId="MarginBarRight">
    <w:name w:val="Margin Bar Right"/>
    <w:basedOn w:val="Text1"/>
    <w:next w:val="Text1"/>
    <w:rsid w:val="006E639C"/>
    <w:pPr>
      <w:pBdr>
        <w:right w:val="single" w:sz="4" w:space="4" w:color="auto"/>
      </w:pBdr>
    </w:pPr>
  </w:style>
  <w:style w:type="paragraph" w:customStyle="1" w:styleId="Footer1">
    <w:name w:val="Footer 1"/>
    <w:basedOn w:val="Footer"/>
    <w:rsid w:val="00662919"/>
    <w:pPr>
      <w:pBdr>
        <w:bottom w:val="single" w:sz="8" w:space="1" w:color="002664"/>
      </w:pBdr>
    </w:pPr>
    <w:rPr>
      <w:color w:val="000000"/>
    </w:rPr>
  </w:style>
  <w:style w:type="paragraph" w:customStyle="1" w:styleId="Footer2">
    <w:name w:val="Footer 2"/>
    <w:basedOn w:val="Footer"/>
    <w:rsid w:val="00DE7DA1"/>
    <w:pPr>
      <w:jc w:val="center"/>
    </w:pPr>
    <w:rPr>
      <w:caps/>
      <w:color w:val="000000"/>
    </w:rPr>
  </w:style>
  <w:style w:type="paragraph" w:customStyle="1" w:styleId="Footer3">
    <w:name w:val="Footer 3"/>
    <w:basedOn w:val="Footer"/>
    <w:rsid w:val="00662919"/>
    <w:pPr>
      <w:jc w:val="right"/>
    </w:pPr>
    <w:rPr>
      <w:color w:val="000000"/>
    </w:rPr>
  </w:style>
  <w:style w:type="paragraph" w:customStyle="1" w:styleId="Footer4">
    <w:name w:val="Footer 4"/>
    <w:basedOn w:val="Footer"/>
    <w:rsid w:val="00200189"/>
    <w:pPr>
      <w:jc w:val="center"/>
    </w:pPr>
    <w:rPr>
      <w:b/>
      <w:color w:val="002664"/>
    </w:rPr>
  </w:style>
  <w:style w:type="paragraph" w:customStyle="1" w:styleId="Appendices">
    <w:name w:val="Appendices"/>
    <w:basedOn w:val="TOCHeading"/>
    <w:rsid w:val="00BF695E"/>
    <w:pPr>
      <w:spacing w:after="180"/>
    </w:pPr>
  </w:style>
  <w:style w:type="character" w:styleId="Hyperlink">
    <w:name w:val="Hyperlink"/>
    <w:uiPriority w:val="99"/>
    <w:rsid w:val="009B1FD7"/>
    <w:rPr>
      <w:rFonts w:ascii="Arial" w:hAnsi="Arial"/>
      <w:color w:val="0000FF"/>
      <w:sz w:val="20"/>
      <w:u w:val="single"/>
    </w:rPr>
  </w:style>
  <w:style w:type="paragraph" w:customStyle="1" w:styleId="TableBullet">
    <w:name w:val="Table Bullet"/>
    <w:basedOn w:val="TableText1"/>
    <w:link w:val="TableBulletCharChar"/>
    <w:rsid w:val="000F70A1"/>
    <w:pPr>
      <w:numPr>
        <w:numId w:val="10"/>
      </w:numPr>
    </w:pPr>
    <w:rPr>
      <w:lang w:eastAsia="en-US"/>
    </w:rPr>
  </w:style>
  <w:style w:type="character" w:customStyle="1" w:styleId="TableBulletCharChar">
    <w:name w:val="Table Bullet Char Char"/>
    <w:link w:val="TableBullet"/>
    <w:rsid w:val="000F70A1"/>
    <w:rPr>
      <w:rFonts w:ascii="Arial" w:hAnsi="Arial"/>
      <w:sz w:val="20"/>
      <w:lang w:eastAsia="en-US"/>
    </w:rPr>
  </w:style>
  <w:style w:type="paragraph" w:styleId="TOC4">
    <w:name w:val="toc 4"/>
    <w:basedOn w:val="Normal"/>
    <w:next w:val="Normal"/>
    <w:autoRedefine/>
    <w:semiHidden/>
    <w:rsid w:val="00CE6458"/>
    <w:pPr>
      <w:ind w:left="660"/>
    </w:pPr>
  </w:style>
  <w:style w:type="paragraph" w:styleId="ListNumber">
    <w:name w:val="List Number"/>
    <w:basedOn w:val="Normal"/>
    <w:rsid w:val="00756753"/>
    <w:pPr>
      <w:numPr>
        <w:numId w:val="3"/>
      </w:numPr>
      <w:tabs>
        <w:tab w:val="clear" w:pos="851"/>
        <w:tab w:val="left" w:pos="425"/>
      </w:tabs>
      <w:spacing w:after="120"/>
      <w:ind w:left="425" w:hanging="425"/>
    </w:pPr>
  </w:style>
  <w:style w:type="paragraph" w:customStyle="1" w:styleId="Tabletextdocumenthistory">
    <w:name w:val="Table text document history"/>
    <w:basedOn w:val="TableText1"/>
    <w:rsid w:val="004E6F23"/>
    <w:pPr>
      <w:spacing w:before="40" w:after="40"/>
    </w:pPr>
    <w:rPr>
      <w:color w:val="080808"/>
      <w:sz w:val="18"/>
      <w:szCs w:val="18"/>
    </w:rPr>
  </w:style>
  <w:style w:type="character" w:styleId="FollowedHyperlink">
    <w:name w:val="FollowedHyperlink"/>
    <w:rsid w:val="00A56E45"/>
    <w:rPr>
      <w:rFonts w:ascii="Franklin Gothic Book" w:hAnsi="Franklin Gothic Book"/>
      <w:color w:val="800080"/>
      <w:sz w:val="20"/>
      <w:u w:val="single"/>
    </w:rPr>
  </w:style>
  <w:style w:type="paragraph" w:customStyle="1" w:styleId="BulletMarginBar">
    <w:name w:val="Bullet Margin Bar"/>
    <w:basedOn w:val="Bullet1"/>
    <w:rsid w:val="0090032A"/>
    <w:pPr>
      <w:numPr>
        <w:numId w:val="1"/>
      </w:numPr>
      <w:pBdr>
        <w:right w:val="single" w:sz="4" w:space="4" w:color="auto"/>
      </w:pBdr>
      <w:tabs>
        <w:tab w:val="clear" w:pos="851"/>
      </w:tabs>
      <w:ind w:left="425" w:hanging="425"/>
    </w:pPr>
  </w:style>
  <w:style w:type="paragraph" w:customStyle="1" w:styleId="TableBullet2">
    <w:name w:val="Table Bullet 2"/>
    <w:basedOn w:val="TableBullet"/>
    <w:rsid w:val="0090032A"/>
    <w:pPr>
      <w:numPr>
        <w:numId w:val="11"/>
      </w:numPr>
    </w:pPr>
    <w:rPr>
      <w:rFonts w:cs="Arial"/>
    </w:rPr>
  </w:style>
  <w:style w:type="paragraph" w:customStyle="1" w:styleId="RailSafetyAct2008">
    <w:name w:val="RailSafety Act 2008"/>
    <w:basedOn w:val="Black14FGB"/>
    <w:rsid w:val="00662919"/>
    <w:pPr>
      <w:spacing w:before="120"/>
      <w:jc w:val="center"/>
    </w:pPr>
    <w:rPr>
      <w:b/>
      <w:color w:val="FFFFFF"/>
    </w:rPr>
  </w:style>
  <w:style w:type="paragraph" w:styleId="TOC3">
    <w:name w:val="toc 3"/>
    <w:basedOn w:val="TOC2"/>
    <w:next w:val="Normal"/>
    <w:autoRedefine/>
    <w:uiPriority w:val="39"/>
    <w:rsid w:val="007553F3"/>
    <w:pPr>
      <w:tabs>
        <w:tab w:val="clear" w:pos="993"/>
        <w:tab w:val="left" w:pos="1701"/>
      </w:tabs>
      <w:ind w:left="1701" w:hanging="708"/>
    </w:pPr>
    <w:rPr>
      <w:noProof/>
    </w:rPr>
  </w:style>
  <w:style w:type="paragraph" w:customStyle="1" w:styleId="HeadingDivisions">
    <w:name w:val="Heading Divisions"/>
    <w:basedOn w:val="HeadingAfterBlueHeading"/>
    <w:rsid w:val="00806872"/>
    <w:rPr>
      <w:b/>
    </w:rPr>
  </w:style>
  <w:style w:type="paragraph" w:customStyle="1" w:styleId="TableNumbering">
    <w:name w:val="Table Numbering"/>
    <w:basedOn w:val="TableText1"/>
    <w:rsid w:val="00DE77DC"/>
    <w:pPr>
      <w:numPr>
        <w:numId w:val="12"/>
      </w:numPr>
    </w:pPr>
  </w:style>
  <w:style w:type="paragraph" w:customStyle="1" w:styleId="TableIndent">
    <w:name w:val="Table Indent"/>
    <w:basedOn w:val="TableText1"/>
    <w:rsid w:val="0080496F"/>
    <w:pPr>
      <w:ind w:left="357"/>
    </w:pPr>
  </w:style>
  <w:style w:type="paragraph" w:customStyle="1" w:styleId="ListNumberMarginBar">
    <w:name w:val="List Number Margin Bar"/>
    <w:basedOn w:val="ListNumber"/>
    <w:rsid w:val="0090032A"/>
    <w:pPr>
      <w:numPr>
        <w:numId w:val="16"/>
      </w:numPr>
      <w:pBdr>
        <w:right w:val="single" w:sz="4" w:space="4" w:color="auto"/>
      </w:pBdr>
      <w:tabs>
        <w:tab w:val="clear" w:pos="851"/>
      </w:tabs>
      <w:ind w:left="425" w:hanging="425"/>
    </w:pPr>
  </w:style>
  <w:style w:type="paragraph" w:styleId="Title">
    <w:name w:val="Title"/>
    <w:basedOn w:val="Normal"/>
    <w:next w:val="Normal"/>
    <w:link w:val="TitleChar"/>
    <w:uiPriority w:val="10"/>
    <w:qFormat/>
    <w:locked/>
    <w:rsid w:val="00F80FA4"/>
    <w:pPr>
      <w:tabs>
        <w:tab w:val="left" w:pos="851"/>
      </w:tabs>
      <w:spacing w:before="80" w:after="80"/>
    </w:pPr>
    <w:rPr>
      <w:b/>
      <w:color w:val="002664"/>
      <w:sz w:val="52"/>
    </w:rPr>
  </w:style>
  <w:style w:type="character" w:customStyle="1" w:styleId="TitleChar">
    <w:name w:val="Title Char"/>
    <w:link w:val="Title"/>
    <w:uiPriority w:val="10"/>
    <w:rsid w:val="00F80FA4"/>
    <w:rPr>
      <w:rFonts w:ascii="Arial" w:hAnsi="Arial"/>
      <w:b/>
      <w:color w:val="002664"/>
      <w:sz w:val="52"/>
      <w:szCs w:val="24"/>
    </w:rPr>
  </w:style>
  <w:style w:type="paragraph" w:styleId="Subtitle">
    <w:name w:val="Subtitle"/>
    <w:basedOn w:val="Normal"/>
    <w:next w:val="Normal"/>
    <w:link w:val="SubtitleChar"/>
    <w:uiPriority w:val="11"/>
    <w:qFormat/>
    <w:locked/>
    <w:rsid w:val="00F80FA4"/>
    <w:pPr>
      <w:spacing w:before="80" w:after="80"/>
    </w:pPr>
    <w:rPr>
      <w:color w:val="001F5B"/>
      <w:sz w:val="32"/>
    </w:rPr>
  </w:style>
  <w:style w:type="character" w:customStyle="1" w:styleId="SubtitleChar">
    <w:name w:val="Subtitle Char"/>
    <w:link w:val="Subtitle"/>
    <w:uiPriority w:val="11"/>
    <w:rsid w:val="00F80FA4"/>
    <w:rPr>
      <w:rFonts w:ascii="Arial" w:hAnsi="Arial"/>
      <w:color w:val="001F5B"/>
      <w:sz w:val="32"/>
      <w:szCs w:val="24"/>
    </w:rPr>
  </w:style>
  <w:style w:type="character" w:customStyle="1" w:styleId="FooterChar">
    <w:name w:val="Footer Char"/>
    <w:link w:val="Footer"/>
    <w:rsid w:val="00724AF8"/>
    <w:rPr>
      <w:rFonts w:ascii="Arial" w:hAnsi="Arial"/>
      <w:sz w:val="16"/>
      <w:szCs w:val="24"/>
    </w:rPr>
  </w:style>
  <w:style w:type="paragraph" w:customStyle="1" w:styleId="Branch">
    <w:name w:val="Branch"/>
    <w:basedOn w:val="Black14FGB"/>
    <w:qFormat/>
    <w:rsid w:val="00676B77"/>
  </w:style>
  <w:style w:type="paragraph" w:customStyle="1" w:styleId="businessunit">
    <w:name w:val="businessunit"/>
    <w:basedOn w:val="Black14FGB"/>
    <w:qFormat/>
    <w:rsid w:val="00676B77"/>
  </w:style>
  <w:style w:type="paragraph" w:customStyle="1" w:styleId="projecttype">
    <w:name w:val="projecttype"/>
    <w:basedOn w:val="Black14FGB"/>
    <w:qFormat/>
    <w:rsid w:val="002A35DA"/>
  </w:style>
  <w:style w:type="character" w:customStyle="1" w:styleId="Heading9Char">
    <w:name w:val="Heading 9 Char"/>
    <w:link w:val="Heading9"/>
    <w:uiPriority w:val="9"/>
    <w:semiHidden/>
    <w:rsid w:val="00EE1A6F"/>
    <w:rPr>
      <w:rFonts w:ascii="Cambria" w:eastAsia="Times New Roman" w:hAnsi="Cambria" w:cs="Times New Roman"/>
      <w:sz w:val="22"/>
      <w:szCs w:val="22"/>
    </w:rPr>
  </w:style>
  <w:style w:type="paragraph" w:customStyle="1" w:styleId="AppendixL2">
    <w:name w:val="Appendix L2"/>
    <w:basedOn w:val="Heading2"/>
    <w:next w:val="Normal"/>
    <w:rsid w:val="00D879D9"/>
    <w:pPr>
      <w:keepLines/>
      <w:numPr>
        <w:ilvl w:val="0"/>
        <w:numId w:val="0"/>
      </w:numPr>
      <w:spacing w:before="200" w:after="200" w:line="280" w:lineRule="atLeast"/>
    </w:pPr>
    <w:rPr>
      <w:rFonts w:ascii="Arial Bold" w:hAnsi="Arial Bold"/>
      <w:b w:val="0"/>
      <w:sz w:val="24"/>
    </w:rPr>
  </w:style>
  <w:style w:type="paragraph" w:customStyle="1" w:styleId="AppendixL3">
    <w:name w:val="Appendix L3"/>
    <w:basedOn w:val="AppendixL2"/>
    <w:rsid w:val="009955A6"/>
    <w:pPr>
      <w:spacing w:after="100" w:line="260" w:lineRule="atLeast"/>
    </w:pPr>
    <w:rPr>
      <w:sz w:val="22"/>
    </w:rPr>
  </w:style>
  <w:style w:type="paragraph" w:styleId="BodyText">
    <w:name w:val="Body Text"/>
    <w:basedOn w:val="Normal"/>
    <w:link w:val="BodyTextChar"/>
    <w:rsid w:val="00E04167"/>
    <w:pPr>
      <w:spacing w:after="120"/>
      <w:ind w:left="851"/>
    </w:pPr>
    <w:rPr>
      <w:lang w:eastAsia="en-US"/>
    </w:rPr>
  </w:style>
  <w:style w:type="character" w:customStyle="1" w:styleId="BodyTextChar">
    <w:name w:val="Body Text Char"/>
    <w:link w:val="BodyText"/>
    <w:rsid w:val="00E04167"/>
    <w:rPr>
      <w:rFonts w:ascii="Arial" w:hAnsi="Arial"/>
      <w:sz w:val="22"/>
      <w:szCs w:val="24"/>
      <w:lang w:eastAsia="en-US"/>
    </w:rPr>
  </w:style>
  <w:style w:type="paragraph" w:styleId="Index2">
    <w:name w:val="index 2"/>
    <w:basedOn w:val="Normal"/>
    <w:next w:val="Normal"/>
    <w:semiHidden/>
    <w:rsid w:val="00E04167"/>
    <w:pPr>
      <w:numPr>
        <w:ilvl w:val="1"/>
        <w:numId w:val="17"/>
      </w:numPr>
      <w:tabs>
        <w:tab w:val="clear" w:pos="1287"/>
        <w:tab w:val="num" w:pos="1440"/>
      </w:tabs>
      <w:ind w:left="1440" w:hanging="360"/>
    </w:pPr>
    <w:rPr>
      <w:sz w:val="18"/>
      <w:lang w:eastAsia="en-US"/>
    </w:rPr>
  </w:style>
  <w:style w:type="paragraph" w:styleId="Index3">
    <w:name w:val="index 3"/>
    <w:basedOn w:val="Normal"/>
    <w:next w:val="Normal"/>
    <w:semiHidden/>
    <w:rsid w:val="00E04167"/>
    <w:pPr>
      <w:numPr>
        <w:ilvl w:val="2"/>
        <w:numId w:val="17"/>
      </w:numPr>
      <w:tabs>
        <w:tab w:val="clear" w:pos="1854"/>
        <w:tab w:val="num" w:pos="2160"/>
      </w:tabs>
      <w:ind w:left="2160" w:hanging="180"/>
    </w:pPr>
    <w:rPr>
      <w:sz w:val="18"/>
      <w:lang w:eastAsia="en-US"/>
    </w:rPr>
  </w:style>
  <w:style w:type="paragraph" w:styleId="ListBullet2">
    <w:name w:val="List Bullet 2"/>
    <w:basedOn w:val="Normal"/>
    <w:semiHidden/>
    <w:rsid w:val="00E04167"/>
    <w:pPr>
      <w:numPr>
        <w:numId w:val="17"/>
      </w:numPr>
      <w:tabs>
        <w:tab w:val="clear" w:pos="0"/>
        <w:tab w:val="num" w:pos="1418"/>
      </w:tabs>
      <w:spacing w:before="60" w:after="60"/>
      <w:ind w:left="1418" w:hanging="567"/>
    </w:pPr>
    <w:rPr>
      <w:lang w:eastAsia="en-US"/>
    </w:rPr>
  </w:style>
  <w:style w:type="character" w:customStyle="1" w:styleId="Heading7Char">
    <w:name w:val="Heading 7 Char"/>
    <w:link w:val="Heading7"/>
    <w:uiPriority w:val="9"/>
    <w:semiHidden/>
    <w:rsid w:val="00E04167"/>
    <w:rPr>
      <w:rFonts w:ascii="Calibri" w:eastAsia="Times New Roman" w:hAnsi="Calibri" w:cs="Times New Roman"/>
      <w:sz w:val="24"/>
      <w:szCs w:val="24"/>
    </w:rPr>
  </w:style>
  <w:style w:type="character" w:customStyle="1" w:styleId="Heading8Char">
    <w:name w:val="Heading 8 Char"/>
    <w:link w:val="Heading8"/>
    <w:uiPriority w:val="9"/>
    <w:semiHidden/>
    <w:rsid w:val="00E04167"/>
    <w:rPr>
      <w:rFonts w:ascii="Calibri" w:eastAsia="Times New Roman" w:hAnsi="Calibri" w:cs="Times New Roman"/>
      <w:i/>
      <w:iCs/>
      <w:sz w:val="24"/>
      <w:szCs w:val="24"/>
    </w:rPr>
  </w:style>
  <w:style w:type="numbering" w:styleId="ArticleSection">
    <w:name w:val="Outline List 3"/>
    <w:basedOn w:val="NoList"/>
    <w:semiHidden/>
    <w:rsid w:val="00E04167"/>
    <w:pPr>
      <w:numPr>
        <w:numId w:val="18"/>
      </w:numPr>
    </w:pPr>
  </w:style>
  <w:style w:type="paragraph" w:customStyle="1" w:styleId="TableBodyText">
    <w:name w:val="Table Body Text"/>
    <w:qFormat/>
    <w:rsid w:val="00E04167"/>
    <w:rPr>
      <w:rFonts w:ascii="Arial" w:hAnsi="Arial"/>
      <w:lang w:eastAsia="en-US"/>
    </w:rPr>
  </w:style>
  <w:style w:type="paragraph" w:customStyle="1" w:styleId="TableBulleted">
    <w:name w:val="Table Bulleted"/>
    <w:basedOn w:val="TableBodyText"/>
    <w:rsid w:val="00E04167"/>
    <w:pPr>
      <w:numPr>
        <w:numId w:val="19"/>
      </w:numPr>
      <w:spacing w:after="60"/>
    </w:pPr>
  </w:style>
  <w:style w:type="table" w:styleId="TableGrid1">
    <w:name w:val="Table Grid 1"/>
    <w:aliases w:val="Left Column Shading"/>
    <w:basedOn w:val="TableNormal"/>
    <w:rsid w:val="00E04167"/>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ListParagraph">
    <w:name w:val="List Paragraph"/>
    <w:aliases w:val="Bullet List Paragraph,Bullets 1,Recommendation,Bullet Main"/>
    <w:basedOn w:val="BodyText"/>
    <w:link w:val="ListParagraphChar"/>
    <w:uiPriority w:val="34"/>
    <w:qFormat/>
    <w:rsid w:val="00E04167"/>
  </w:style>
  <w:style w:type="character" w:customStyle="1" w:styleId="ListParagraphChar">
    <w:name w:val="List Paragraph Char"/>
    <w:aliases w:val="Bullet List Paragraph Char,Bullets 1 Char,Recommendation Char,Bullet Main Char"/>
    <w:link w:val="ListParagraph"/>
    <w:uiPriority w:val="34"/>
    <w:locked/>
    <w:rsid w:val="00E04167"/>
    <w:rPr>
      <w:rFonts w:ascii="Arial" w:hAnsi="Arial"/>
      <w:sz w:val="22"/>
      <w:szCs w:val="24"/>
      <w:lang w:eastAsia="en-US"/>
    </w:rPr>
  </w:style>
  <w:style w:type="paragraph" w:styleId="Quote">
    <w:name w:val="Quote"/>
    <w:aliases w:val="Breakout Quote"/>
    <w:basedOn w:val="Normal"/>
    <w:next w:val="Normal"/>
    <w:link w:val="QuoteChar"/>
    <w:uiPriority w:val="29"/>
    <w:qFormat/>
    <w:rsid w:val="00E04167"/>
    <w:pPr>
      <w:tabs>
        <w:tab w:val="left" w:pos="851"/>
      </w:tabs>
      <w:spacing w:before="60" w:after="120"/>
    </w:pPr>
    <w:rPr>
      <w:b/>
      <w:iCs/>
      <w:color w:val="002664"/>
      <w:lang w:eastAsia="en-US"/>
    </w:rPr>
  </w:style>
  <w:style w:type="character" w:customStyle="1" w:styleId="QuoteChar">
    <w:name w:val="Quote Char"/>
    <w:aliases w:val="Breakout Quote Char"/>
    <w:link w:val="Quote"/>
    <w:uiPriority w:val="29"/>
    <w:rsid w:val="00E04167"/>
    <w:rPr>
      <w:rFonts w:ascii="Arial" w:hAnsi="Arial"/>
      <w:b/>
      <w:iCs/>
      <w:color w:val="002664"/>
      <w:sz w:val="22"/>
      <w:szCs w:val="24"/>
      <w:lang w:eastAsia="en-US"/>
    </w:rPr>
  </w:style>
  <w:style w:type="paragraph" w:customStyle="1" w:styleId="Section">
    <w:name w:val="Section"/>
    <w:basedOn w:val="Branch"/>
    <w:qFormat/>
    <w:rsid w:val="00B903CB"/>
  </w:style>
  <w:style w:type="character" w:customStyle="1" w:styleId="Heading1Char">
    <w:name w:val="Heading 1 Char"/>
    <w:basedOn w:val="DefaultParagraphFont"/>
    <w:link w:val="Heading1"/>
    <w:rsid w:val="0087531C"/>
    <w:rPr>
      <w:rFonts w:ascii="Arial" w:hAnsi="Arial" w:cs="Arial"/>
      <w:b/>
      <w:bCs/>
      <w:kern w:val="32"/>
      <w:sz w:val="32"/>
      <w:szCs w:val="32"/>
    </w:rPr>
  </w:style>
  <w:style w:type="character" w:customStyle="1" w:styleId="Heading2Char">
    <w:name w:val="Heading 2 Char"/>
    <w:basedOn w:val="DefaultParagraphFont"/>
    <w:link w:val="Heading2"/>
    <w:rsid w:val="0087531C"/>
    <w:rPr>
      <w:rFonts w:ascii="Arial" w:hAnsi="Arial" w:cs="Arial"/>
      <w:b/>
      <w:iCs/>
      <w:kern w:val="32"/>
      <w:sz w:val="28"/>
      <w:szCs w:val="28"/>
    </w:rPr>
  </w:style>
  <w:style w:type="character" w:customStyle="1" w:styleId="Heading3Char">
    <w:name w:val="Heading 3 Char"/>
    <w:basedOn w:val="DefaultParagraphFont"/>
    <w:link w:val="Heading3"/>
    <w:rsid w:val="0087531C"/>
    <w:rPr>
      <w:rFonts w:ascii="Arial" w:hAnsi="Arial" w:cs="Arial"/>
      <w:b/>
      <w:kern w:val="32"/>
      <w:szCs w:val="26"/>
    </w:rPr>
  </w:style>
  <w:style w:type="character" w:customStyle="1" w:styleId="Heading4Char">
    <w:name w:val="Heading 4 Char"/>
    <w:basedOn w:val="DefaultParagraphFont"/>
    <w:link w:val="Heading4"/>
    <w:rsid w:val="0087531C"/>
    <w:rPr>
      <w:rFonts w:ascii="Arial" w:hAnsi="Arial" w:cs="Arial"/>
      <w:b/>
      <w:bCs/>
      <w:sz w:val="22"/>
      <w:szCs w:val="28"/>
      <w:lang w:eastAsia="en-US"/>
    </w:rPr>
  </w:style>
  <w:style w:type="character" w:customStyle="1" w:styleId="Bullet2Char">
    <w:name w:val="Bullet 2 Char"/>
    <w:link w:val="Bullet2"/>
    <w:rsid w:val="0087531C"/>
    <w:rPr>
      <w:rFonts w:ascii="Arial" w:hAnsi="Arial"/>
      <w:sz w:val="22"/>
    </w:rPr>
  </w:style>
  <w:style w:type="paragraph" w:customStyle="1" w:styleId="NormalWebPage">
    <w:name w:val="Normal Web Page"/>
    <w:basedOn w:val="Normal"/>
    <w:link w:val="NormalWebPageChar"/>
    <w:qFormat/>
    <w:rsid w:val="0087531C"/>
    <w:rPr>
      <w:rFonts w:cs="Arial"/>
    </w:rPr>
  </w:style>
  <w:style w:type="character" w:customStyle="1" w:styleId="NormalWebPageChar">
    <w:name w:val="Normal Web Page Char"/>
    <w:basedOn w:val="DefaultParagraphFont"/>
    <w:link w:val="NormalWebPage"/>
    <w:rsid w:val="0087531C"/>
    <w:rPr>
      <w:rFonts w:ascii="Arial" w:hAnsi="Arial" w:cs="Arial"/>
      <w:sz w:val="22"/>
    </w:rPr>
  </w:style>
  <w:style w:type="paragraph" w:customStyle="1" w:styleId="BodyTextIndent1">
    <w:name w:val="Body Text Indent 1"/>
    <w:basedOn w:val="BodyText"/>
    <w:link w:val="BodyTextIndent1Char"/>
    <w:uiPriority w:val="99"/>
    <w:rsid w:val="000B0D35"/>
    <w:pPr>
      <w:tabs>
        <w:tab w:val="left" w:pos="357"/>
      </w:tabs>
      <w:ind w:left="425" w:hanging="357"/>
    </w:pPr>
    <w:rPr>
      <w:rFonts w:cs="Arial"/>
      <w:szCs w:val="20"/>
    </w:rPr>
  </w:style>
  <w:style w:type="character" w:customStyle="1" w:styleId="BodyTextIndent1Char">
    <w:name w:val="Body Text Indent 1 Char"/>
    <w:basedOn w:val="BodyTextChar"/>
    <w:link w:val="BodyTextIndent1"/>
    <w:uiPriority w:val="99"/>
    <w:rsid w:val="000B0D35"/>
    <w:rPr>
      <w:rFonts w:ascii="Arial" w:hAnsi="Arial" w:cs="Arial"/>
      <w:sz w:val="22"/>
      <w:szCs w:val="20"/>
      <w:lang w:eastAsia="en-US"/>
    </w:rPr>
  </w:style>
  <w:style w:type="paragraph" w:styleId="Caption">
    <w:name w:val="caption"/>
    <w:basedOn w:val="Normal"/>
    <w:next w:val="Normal"/>
    <w:uiPriority w:val="35"/>
    <w:unhideWhenUsed/>
    <w:qFormat/>
    <w:rsid w:val="00A466F8"/>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06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A92F-254D-40FC-9CD2-D5C80BC6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Heading 1 Heading 1 (Alt + h1 )</vt:lpstr>
    </vt:vector>
  </TitlesOfParts>
  <Company>TIDC</Company>
  <LinksUpToDate>false</LinksUpToDate>
  <CharactersWithSpaces>16626</CharactersWithSpaces>
  <SharedDoc>false</SharedDoc>
  <HLinks>
    <vt:vector size="18" baseType="variant">
      <vt:variant>
        <vt:i4>5505055</vt:i4>
      </vt:variant>
      <vt:variant>
        <vt:i4>128</vt:i4>
      </vt:variant>
      <vt:variant>
        <vt:i4>0</vt:i4>
      </vt:variant>
      <vt:variant>
        <vt:i4>5</vt:i4>
      </vt:variant>
      <vt:variant>
        <vt:lpwstr>http://intranet.transport.nsw.gov.au/guides/tfnsw-editorial-style-guidelines.pdf</vt:lpwstr>
      </vt:variant>
      <vt:variant>
        <vt:lpwstr/>
      </vt:variant>
      <vt:variant>
        <vt:i4>4587600</vt:i4>
      </vt:variant>
      <vt:variant>
        <vt:i4>125</vt:i4>
      </vt:variant>
      <vt:variant>
        <vt:i4>0</vt:i4>
      </vt:variant>
      <vt:variant>
        <vt:i4>5</vt:i4>
      </vt:variant>
      <vt:variant>
        <vt:lpwstr>http://intranet.transport.nsw.gov.au/accessibility</vt:lpwstr>
      </vt:variant>
      <vt:variant>
        <vt:lpwstr>guides</vt:lpwstr>
      </vt:variant>
      <vt:variant>
        <vt:i4>5636100</vt:i4>
      </vt:variant>
      <vt:variant>
        <vt:i4>122</vt:i4>
      </vt:variant>
      <vt:variant>
        <vt:i4>0</vt:i4>
      </vt:variant>
      <vt:variant>
        <vt:i4>5</vt:i4>
      </vt:variant>
      <vt:variant>
        <vt:lpwstr>http://www.w3.org/TR/WCAG20/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Heading 1 (Alt + h1 )</dc:title>
  <dc:creator>Jonathan Zea</dc:creator>
  <cp:lastModifiedBy>Kevin Bertao</cp:lastModifiedBy>
  <cp:revision>2</cp:revision>
  <cp:lastPrinted>2014-07-15T02:54:00Z</cp:lastPrinted>
  <dcterms:created xsi:type="dcterms:W3CDTF">2020-09-16T05:19:00Z</dcterms:created>
  <dcterms:modified xsi:type="dcterms:W3CDTF">2020-09-16T05:19:00Z</dcterms:modified>
</cp:coreProperties>
</file>