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696B3A" w:rsidRPr="00C71F5C" w:rsidP="00696B3A">
      <w:pPr>
        <w:jc w:val="center"/>
        <w:rPr>
          <w:rFonts w:cstheme="majorHAnsi"/>
          <w:b/>
          <w:i/>
          <w:color w:val="000000"/>
          <w:sz w:val="28"/>
          <w:shd w:val="clear" w:color="auto" w:fill="auto"/>
        </w:rPr>
      </w:pPr>
      <w:r w:rsidRPr="00C71F5C">
        <w:rPr>
          <w:rFonts w:cstheme="majorHAnsi"/>
          <w:b/>
          <w:i/>
          <w:color w:val="000000" w:themeColor="text1"/>
          <w:sz w:val="28"/>
        </w:rPr>
        <w:t>Government Information (Public Access) Act 2009</w:t>
      </w:r>
    </w:p>
    <w:p w:rsidR="00696B3A" w:rsidRPr="00DA563D" w:rsidP="00696B3A">
      <w:pPr>
        <w:jc w:val="center"/>
        <w:rPr>
          <w:rFonts w:cstheme="majorHAnsi"/>
          <w:b/>
          <w:color w:val="000000"/>
          <w:sz w:val="24"/>
          <w:shd w:val="clear" w:color="auto" w:fill="auto"/>
        </w:rPr>
      </w:pPr>
      <w:r w:rsidRPr="00DA563D">
        <w:rPr>
          <w:rFonts w:cstheme="majorHAnsi"/>
          <w:b/>
          <w:color w:val="000000" w:themeColor="text1"/>
          <w:sz w:val="24"/>
        </w:rPr>
        <w:t>Explanatory Table</w:t>
      </w:r>
    </w:p>
    <w:p w:rsidR="00696B3A" w:rsidRPr="00DA563D" w:rsidP="00F52A43">
      <w:pPr>
        <w:jc w:val="center"/>
        <w:rPr>
          <w:rFonts w:cstheme="majorHAnsi"/>
          <w:b/>
          <w:color w:val="000000"/>
          <w:sz w:val="24"/>
          <w:shd w:val="clear" w:color="auto" w:fill="auto"/>
        </w:rPr>
      </w:pPr>
      <w:bookmarkStart w:id="0" w:name="_Hlk135648579"/>
      <w:r>
        <w:rPr>
          <w:rFonts w:cstheme="majorHAnsi"/>
          <w:b/>
          <w:color w:val="000000" w:themeColor="text1"/>
          <w:sz w:val="24"/>
        </w:rPr>
        <w:t>Crows</w:t>
      </w:r>
      <w:r>
        <w:rPr>
          <w:rFonts w:cstheme="majorHAnsi"/>
          <w:b/>
          <w:color w:val="000000" w:themeColor="text1"/>
          <w:sz w:val="24"/>
        </w:rPr>
        <w:t xml:space="preserve"> Nest</w:t>
      </w:r>
      <w:r w:rsidR="00D0335F">
        <w:rPr>
          <w:rFonts w:cstheme="majorHAnsi"/>
          <w:b/>
          <w:color w:val="000000" w:themeColor="text1"/>
          <w:sz w:val="24"/>
        </w:rPr>
        <w:t xml:space="preserve"> Station</w:t>
      </w:r>
      <w:r w:rsidR="00EB0D37">
        <w:rPr>
          <w:rFonts w:cstheme="majorHAnsi"/>
          <w:b/>
          <w:color w:val="000000" w:themeColor="text1"/>
          <w:sz w:val="24"/>
        </w:rPr>
        <w:t xml:space="preserve"> </w:t>
      </w:r>
      <w:r w:rsidR="0035065F">
        <w:rPr>
          <w:rFonts w:cstheme="majorHAnsi"/>
          <w:b/>
          <w:color w:val="000000" w:themeColor="text1"/>
          <w:sz w:val="24"/>
        </w:rPr>
        <w:t xml:space="preserve">Development </w:t>
      </w:r>
      <w:r w:rsidR="00D0335F">
        <w:rPr>
          <w:rFonts w:cstheme="majorHAnsi"/>
          <w:b/>
          <w:color w:val="000000" w:themeColor="text1"/>
          <w:sz w:val="24"/>
        </w:rPr>
        <w:t>Over Station Development Project Delivery Agreement</w:t>
      </w:r>
      <w:r>
        <w:rPr>
          <w:rFonts w:cstheme="majorHAnsi"/>
          <w:b/>
          <w:color w:val="000000" w:themeColor="text1"/>
          <w:sz w:val="24"/>
        </w:rPr>
        <w:t xml:space="preserve"> (Development Lot A) Deed of Amendment</w:t>
      </w:r>
    </w:p>
    <w:p w:rsidR="00696B3A" w:rsidRPr="00DA563D" w:rsidP="00696B3A">
      <w:pPr>
        <w:jc w:val="center"/>
        <w:rPr>
          <w:rFonts w:cstheme="majorHAnsi"/>
          <w:b/>
          <w:color w:val="000000"/>
          <w:sz w:val="24"/>
          <w:shd w:val="clear" w:color="auto" w:fill="auto"/>
        </w:rPr>
      </w:pPr>
      <w:bookmarkEnd w:id="0"/>
    </w:p>
    <w:p w:rsidR="00696B3A" w:rsidRPr="00DA563D" w:rsidP="00696B3A">
      <w:pPr>
        <w:jc w:val="left"/>
        <w:rPr>
          <w:rFonts w:cstheme="majorHAnsi"/>
          <w:color w:val="000000"/>
          <w:shd w:val="clear" w:color="auto" w:fill="auto"/>
        </w:rPr>
      </w:pPr>
      <w:r w:rsidRPr="00DA563D">
        <w:rPr>
          <w:rFonts w:cstheme="majorHAnsi"/>
          <w:color w:val="000000" w:themeColor="text1"/>
        </w:rPr>
        <w:t>Capitalised terms in this table have the meaning</w:t>
      </w:r>
      <w:r w:rsidR="00375C4D">
        <w:rPr>
          <w:rFonts w:cstheme="majorHAnsi"/>
          <w:color w:val="000000" w:themeColor="text1"/>
        </w:rPr>
        <w:t>s</w:t>
      </w:r>
      <w:r w:rsidRPr="00DA563D">
        <w:rPr>
          <w:rFonts w:cstheme="majorHAnsi"/>
          <w:color w:val="000000" w:themeColor="text1"/>
        </w:rPr>
        <w:t xml:space="preserve"> given to them in the</w:t>
      </w:r>
      <w:r w:rsidR="00586C09">
        <w:rPr>
          <w:rFonts w:cstheme="majorHAnsi"/>
          <w:color w:val="000000" w:themeColor="text1"/>
        </w:rPr>
        <w:t xml:space="preserve"> </w:t>
      </w:r>
      <w:r w:rsidRPr="00F52A43" w:rsidR="00F52A43">
        <w:rPr>
          <w:rFonts w:cstheme="majorHAnsi"/>
          <w:color w:val="000000" w:themeColor="text1"/>
        </w:rPr>
        <w:t>Crows</w:t>
      </w:r>
      <w:r w:rsidRPr="00F52A43" w:rsidR="00F52A43">
        <w:rPr>
          <w:rFonts w:cstheme="majorHAnsi"/>
          <w:color w:val="000000" w:themeColor="text1"/>
        </w:rPr>
        <w:t xml:space="preserve"> Nest Station </w:t>
      </w:r>
      <w:r w:rsidR="0035065F">
        <w:rPr>
          <w:rFonts w:cstheme="majorHAnsi"/>
          <w:color w:val="000000" w:themeColor="text1"/>
        </w:rPr>
        <w:t xml:space="preserve">Development </w:t>
      </w:r>
      <w:r w:rsidRPr="00F52A43" w:rsidR="00F52A43">
        <w:rPr>
          <w:rFonts w:cstheme="majorHAnsi"/>
          <w:color w:val="000000" w:themeColor="text1"/>
        </w:rPr>
        <w:t>Over Station Development Project Delivery Agreement (Development Lot A) Deed of Amendment</w:t>
      </w:r>
      <w:r w:rsidR="00A84FF6">
        <w:rPr>
          <w:rFonts w:cstheme="majorHAnsi"/>
          <w:color w:val="000000" w:themeColor="text1"/>
        </w:rPr>
        <w:t xml:space="preserve"> (</w:t>
      </w:r>
      <w:r w:rsidRPr="00E32430" w:rsidR="00EB0D37">
        <w:rPr>
          <w:rFonts w:cstheme="majorHAnsi"/>
          <w:b/>
          <w:color w:val="000000" w:themeColor="text1"/>
        </w:rPr>
        <w:t>DO</w:t>
      </w:r>
      <w:r w:rsidR="00F52A43">
        <w:rPr>
          <w:rFonts w:cstheme="majorHAnsi"/>
          <w:b/>
          <w:color w:val="000000" w:themeColor="text1"/>
        </w:rPr>
        <w:t>A</w:t>
      </w:r>
      <w:r w:rsidR="00EB0D37">
        <w:rPr>
          <w:rFonts w:cstheme="majorHAnsi"/>
          <w:color w:val="000000" w:themeColor="text1"/>
        </w:rPr>
        <w:t xml:space="preserve"> </w:t>
      </w:r>
      <w:r w:rsidRPr="00A84FF6" w:rsidR="004220AD">
        <w:rPr>
          <w:rFonts w:cstheme="majorHAnsi"/>
          <w:b/>
          <w:color w:val="000000" w:themeColor="text1"/>
        </w:rPr>
        <w:t>OSD PDA</w:t>
      </w:r>
      <w:r w:rsidR="00A84FF6">
        <w:rPr>
          <w:rFonts w:cstheme="majorHAnsi"/>
          <w:color w:val="000000" w:themeColor="text1"/>
        </w:rPr>
        <w:t>)</w:t>
      </w:r>
      <w:r w:rsidR="00586C09">
        <w:rPr>
          <w:rFonts w:cstheme="majorHAnsi"/>
          <w:color w:val="000000" w:themeColor="text1"/>
        </w:rPr>
        <w:t xml:space="preserve">, </w:t>
      </w:r>
      <w:r w:rsidRPr="00DA563D">
        <w:rPr>
          <w:rFonts w:cstheme="majorHAnsi"/>
          <w:color w:val="000000" w:themeColor="text1"/>
        </w:rPr>
        <w:t>unless the context indicates otherwise.</w:t>
      </w:r>
    </w:p>
    <w:p w:rsidR="00696B3A" w:rsidRPr="00DA563D" w:rsidP="00696B3A">
      <w:pPr>
        <w:jc w:val="left"/>
        <w:rPr>
          <w:rFonts w:cstheme="majorHAnsi"/>
          <w:color w:val="000000"/>
          <w:shd w:val="clear" w:color="auto" w:fill="auto"/>
        </w:rPr>
      </w:pPr>
      <w:r w:rsidRPr="00DA563D">
        <w:rPr>
          <w:rFonts w:cstheme="majorHAnsi"/>
          <w:color w:val="000000" w:themeColor="text1"/>
        </w:rPr>
        <w:t xml:space="preserve">In preparing this explanatory table, </w:t>
      </w:r>
      <w:r w:rsidR="0083288D">
        <w:rPr>
          <w:rFonts w:cstheme="majorHAnsi"/>
          <w:color w:val="000000" w:themeColor="text1"/>
        </w:rPr>
        <w:t>the Principal</w:t>
      </w:r>
      <w:r w:rsidR="00BB1A23">
        <w:rPr>
          <w:rFonts w:cstheme="majorHAnsi"/>
          <w:color w:val="000000" w:themeColor="text1"/>
        </w:rPr>
        <w:t xml:space="preserve"> </w:t>
      </w:r>
      <w:r w:rsidRPr="00DA563D">
        <w:rPr>
          <w:rFonts w:cstheme="majorHAnsi"/>
          <w:color w:val="000000" w:themeColor="text1"/>
        </w:rPr>
        <w:t xml:space="preserve">has: </w:t>
      </w:r>
    </w:p>
    <w:p w:rsidR="00696B3A" w:rsidRPr="00DA563D" w:rsidP="00696B3A">
      <w:pPr>
        <w:pStyle w:val="Levela"/>
        <w:tabs>
          <w:tab w:val="clear" w:pos="1406"/>
        </w:tabs>
        <w:jc w:val="left"/>
        <w:rPr>
          <w:color w:val="000000"/>
          <w:shd w:val="clear" w:color="auto" w:fill="auto"/>
        </w:rPr>
      </w:pPr>
      <w:r w:rsidRPr="00DA563D">
        <w:rPr>
          <w:color w:val="000000" w:themeColor="text1"/>
        </w:rPr>
        <w:t xml:space="preserve">identified the reason(s) under the </w:t>
      </w:r>
      <w:r w:rsidRPr="00DA563D">
        <w:rPr>
          <w:i/>
          <w:color w:val="000000" w:themeColor="text1"/>
        </w:rPr>
        <w:t xml:space="preserve">Government Information (Public Access) Act 2009 </w:t>
      </w:r>
      <w:r w:rsidRPr="00DA563D">
        <w:rPr>
          <w:color w:val="000000" w:themeColor="text1"/>
        </w:rPr>
        <w:t>(NSW) (</w:t>
      </w:r>
      <w:r w:rsidRPr="00DA563D">
        <w:rPr>
          <w:b/>
          <w:color w:val="000000" w:themeColor="text1"/>
        </w:rPr>
        <w:t>GIPA</w:t>
      </w:r>
      <w:r w:rsidRPr="00DA563D">
        <w:rPr>
          <w:b/>
          <w:color w:val="000000" w:themeColor="text1"/>
        </w:rPr>
        <w:t xml:space="preserve"> Act</w:t>
      </w:r>
      <w:r w:rsidRPr="00DA563D">
        <w:rPr>
          <w:color w:val="000000" w:themeColor="text1"/>
        </w:rPr>
        <w:t>) for each redaction; and</w:t>
      </w:r>
    </w:p>
    <w:p w:rsidR="00696B3A" w:rsidRPr="00DA563D" w:rsidP="00696B3A">
      <w:pPr>
        <w:pStyle w:val="Levela"/>
        <w:tabs>
          <w:tab w:val="clear" w:pos="1406"/>
        </w:tabs>
        <w:jc w:val="left"/>
        <w:rPr>
          <w:rFonts w:cstheme="majorHAnsi"/>
          <w:color w:val="000000"/>
          <w:shd w:val="clear" w:color="auto" w:fill="auto"/>
        </w:rPr>
      </w:pPr>
      <w:r w:rsidRPr="00DA563D">
        <w:rPr>
          <w:rFonts w:cstheme="majorHAnsi"/>
          <w:color w:val="000000" w:themeColor="text1"/>
        </w:rPr>
        <w:t>weighed each redaction against the following key public interest considerations for disclosure:</w:t>
      </w:r>
    </w:p>
    <w:p w:rsidR="00696B3A" w:rsidRPr="00DA563D" w:rsidP="00696B3A">
      <w:pPr>
        <w:pStyle w:val="Leveli"/>
        <w:tabs>
          <w:tab w:val="clear" w:pos="2030"/>
        </w:tabs>
        <w:jc w:val="left"/>
        <w:rPr>
          <w:rFonts w:cstheme="majorHAnsi"/>
          <w:color w:val="000000"/>
          <w:shd w:val="clear" w:color="auto" w:fill="auto"/>
        </w:rPr>
      </w:pPr>
      <w:r w:rsidRPr="00DA563D">
        <w:rPr>
          <w:rFonts w:cstheme="majorHAnsi"/>
          <w:color w:val="000000" w:themeColor="text1"/>
        </w:rPr>
        <w:t xml:space="preserve">promoting open discussion of public affairs, enhancing </w:t>
      </w:r>
      <w:r w:rsidR="00375C4D">
        <w:rPr>
          <w:rFonts w:cstheme="majorHAnsi"/>
          <w:color w:val="000000" w:themeColor="text1"/>
        </w:rPr>
        <w:t>g</w:t>
      </w:r>
      <w:r w:rsidRPr="00DA563D">
        <w:rPr>
          <w:rFonts w:cstheme="majorHAnsi"/>
          <w:color w:val="000000" w:themeColor="text1"/>
        </w:rPr>
        <w:t>overnment accountability or contributing to positive and informed debate on issues of public importance;</w:t>
      </w:r>
    </w:p>
    <w:p w:rsidR="00696B3A" w:rsidRPr="00DA563D" w:rsidP="00696B3A">
      <w:pPr>
        <w:pStyle w:val="Leveli"/>
        <w:tabs>
          <w:tab w:val="clear" w:pos="2030"/>
        </w:tabs>
        <w:jc w:val="left"/>
        <w:rPr>
          <w:rFonts w:cstheme="majorHAnsi"/>
          <w:color w:val="000000"/>
          <w:shd w:val="clear" w:color="auto" w:fill="auto"/>
        </w:rPr>
      </w:pPr>
      <w:r w:rsidRPr="00DA563D">
        <w:rPr>
          <w:rFonts w:cstheme="majorHAnsi"/>
          <w:color w:val="000000" w:themeColor="text1"/>
        </w:rPr>
        <w:t>creating public awareness and understanding on issues of public importance;</w:t>
      </w:r>
    </w:p>
    <w:p w:rsidR="00696B3A" w:rsidRPr="00DA563D" w:rsidP="00696B3A">
      <w:pPr>
        <w:pStyle w:val="Leveli"/>
        <w:tabs>
          <w:tab w:val="clear" w:pos="2030"/>
        </w:tabs>
        <w:jc w:val="left"/>
        <w:rPr>
          <w:rFonts w:cstheme="majorHAnsi"/>
          <w:color w:val="000000"/>
          <w:shd w:val="clear" w:color="auto" w:fill="auto"/>
        </w:rPr>
      </w:pPr>
      <w:r w:rsidRPr="00DA563D">
        <w:rPr>
          <w:rFonts w:cstheme="majorHAnsi"/>
          <w:color w:val="000000" w:themeColor="text1"/>
        </w:rPr>
        <w:t>enhancing government transparency and accountability;</w:t>
      </w:r>
    </w:p>
    <w:p w:rsidR="00696B3A" w:rsidRPr="00DA563D" w:rsidP="00696B3A">
      <w:pPr>
        <w:pStyle w:val="Leveli"/>
        <w:tabs>
          <w:tab w:val="clear" w:pos="2030"/>
        </w:tabs>
        <w:jc w:val="left"/>
        <w:rPr>
          <w:rFonts w:cstheme="majorHAnsi"/>
          <w:color w:val="000000"/>
          <w:shd w:val="clear" w:color="auto" w:fill="auto"/>
        </w:rPr>
      </w:pPr>
      <w:r w:rsidRPr="00DA563D">
        <w:rPr>
          <w:rFonts w:cstheme="majorHAnsi"/>
          <w:color w:val="000000" w:themeColor="text1"/>
        </w:rPr>
        <w:t>informing the public about the operations of the agency;</w:t>
      </w:r>
    </w:p>
    <w:p w:rsidR="00696B3A" w:rsidRPr="00DA563D" w:rsidP="00696B3A">
      <w:pPr>
        <w:pStyle w:val="Leveli"/>
        <w:tabs>
          <w:tab w:val="clear" w:pos="2030"/>
        </w:tabs>
        <w:jc w:val="left"/>
        <w:rPr>
          <w:rFonts w:cstheme="majorHAnsi"/>
          <w:color w:val="000000"/>
          <w:shd w:val="clear" w:color="auto" w:fill="auto"/>
        </w:rPr>
      </w:pPr>
      <w:r w:rsidRPr="00DA563D">
        <w:rPr>
          <w:rFonts w:cstheme="majorHAnsi"/>
          <w:color w:val="000000" w:themeColor="text1"/>
        </w:rPr>
        <w:t>ensuring effective oversight of the expenditure of public funds and the best use of public resources; and</w:t>
      </w:r>
    </w:p>
    <w:p w:rsidR="00696B3A" w:rsidP="00696B3A">
      <w:pPr>
        <w:pStyle w:val="Leveli"/>
        <w:tabs>
          <w:tab w:val="clear" w:pos="2030"/>
        </w:tabs>
        <w:jc w:val="left"/>
        <w:rPr>
          <w:rFonts w:cstheme="majorHAnsi"/>
          <w:color w:val="000000"/>
          <w:shd w:val="clear" w:color="auto" w:fill="auto"/>
        </w:rPr>
      </w:pPr>
      <w:r w:rsidRPr="00DA563D">
        <w:rPr>
          <w:rFonts w:cstheme="majorHAnsi"/>
          <w:color w:val="000000" w:themeColor="text1"/>
        </w:rPr>
        <w:t>ensuring fair commercial competition within the economy.</w:t>
      </w:r>
    </w:p>
    <w:p w:rsidR="0066683B" w:rsidRPr="0066683B" w:rsidP="0066683B">
      <w:pPr>
        <w:pStyle w:val="Levelifo"/>
        <w:ind w:left="0"/>
        <w:rPr>
          <w:color w:val="auto"/>
          <w:shd w:val="clear" w:color="auto" w:fill="auto"/>
        </w:rPr>
      </w:pPr>
      <w:r w:rsidRPr="00EB5E4F">
        <w:t xml:space="preserve">Sydney Metro notes that redactions made to the </w:t>
      </w:r>
      <w:r w:rsidRPr="00EB5E4F" w:rsidR="009559DE">
        <w:t>Base</w:t>
      </w:r>
      <w:r w:rsidRPr="00EB5E4F">
        <w:t xml:space="preserve"> PDA have been reflected in the </w:t>
      </w:r>
      <w:r w:rsidRPr="00EB5E4F" w:rsidR="00A979CA">
        <w:t xml:space="preserve">schedules to the </w:t>
      </w:r>
      <w:r w:rsidRPr="00EB5E4F">
        <w:t>DO</w:t>
      </w:r>
      <w:r w:rsidRPr="00EB5E4F" w:rsidR="00F52A43">
        <w:t>A</w:t>
      </w:r>
      <w:r w:rsidRPr="00EB5E4F">
        <w:t xml:space="preserve"> OSD PDA and the rational</w:t>
      </w:r>
      <w:r w:rsidRPr="00EB5E4F" w:rsidR="007648D5">
        <w:t>e</w:t>
      </w:r>
      <w:r w:rsidRPr="00EB5E4F">
        <w:t xml:space="preserve"> for those redactions remains the same</w:t>
      </w:r>
      <w:r w:rsidRPr="00EB5E4F" w:rsidR="00A979CA">
        <w:t xml:space="preserve"> (including in relation to any varied provisions)</w:t>
      </w:r>
      <w:r w:rsidRPr="00EB5E4F">
        <w:t>.</w:t>
      </w:r>
      <w:r w:rsidR="004D6553">
        <w:t xml:space="preserve"> </w:t>
      </w:r>
    </w:p>
    <w:p w:rsidR="003373DB">
      <w:pPr>
        <w:jc w:val="left"/>
        <w:rPr>
          <w:color w:val="auto"/>
          <w:shd w:val="clear" w:color="auto" w:fill="auto"/>
        </w:rPr>
      </w:pPr>
      <w:r>
        <w:br w:type="page"/>
      </w:r>
    </w:p>
    <w:tbl>
      <w:tblPr>
        <w:tblStyle w:val="AABlackTable1"/>
        <w:tblW w:w="13750" w:type="dxa"/>
        <w:tblInd w:w="103" w:type="dxa"/>
        <w:tblLayout w:type="fixed"/>
        <w:tblLook w:val="05A0"/>
      </w:tblPr>
      <w:tblGrid>
        <w:gridCol w:w="709"/>
        <w:gridCol w:w="1843"/>
        <w:gridCol w:w="1698"/>
        <w:gridCol w:w="3188"/>
        <w:gridCol w:w="6312"/>
      </w:tblGrid>
      <w:tr w:rsidTr="00B77812">
        <w:tblPrEx>
          <w:tblW w:w="13750" w:type="dxa"/>
          <w:tblInd w:w="103" w:type="dxa"/>
          <w:tblLayout w:type="fixed"/>
          <w:tblLook w:val="05A0"/>
        </w:tblPrEx>
        <w:trPr>
          <w:tblHeader/>
        </w:trPr>
        <w:tc>
          <w:tcPr>
            <w:tcW w:w="709" w:type="dxa"/>
          </w:tcPr>
          <w:p w:rsidR="00A65402" w:rsidRPr="000D3AF1" w:rsidP="0002300E">
            <w:pPr>
              <w:spacing w:before="120" w:after="120"/>
              <w:jc w:val="left"/>
              <w:rPr>
                <w:rFonts w:cstheme="majorHAnsi"/>
                <w:color w:val="auto"/>
                <w:szCs w:val="18"/>
                <w:shd w:val="clear" w:color="auto" w:fill="auto"/>
              </w:rPr>
            </w:pPr>
            <w:r w:rsidRPr="00DA563D">
              <w:rPr>
                <w:b w:val="0"/>
                <w:color w:val="000000" w:themeColor="text1"/>
              </w:rPr>
              <w:br w:type="page"/>
            </w:r>
            <w:r w:rsidRPr="000D3AF1">
              <w:rPr>
                <w:rFonts w:cstheme="majorHAnsi"/>
                <w:szCs w:val="18"/>
              </w:rPr>
              <w:t>Item</w:t>
            </w:r>
          </w:p>
        </w:tc>
        <w:tc>
          <w:tcPr>
            <w:tcW w:w="1843" w:type="dxa"/>
          </w:tcPr>
          <w:p w:rsidR="00A65402" w:rsidRPr="000D3AF1" w:rsidP="0002300E">
            <w:pPr>
              <w:spacing w:before="120" w:after="120"/>
              <w:jc w:val="left"/>
              <w:rPr>
                <w:rFonts w:cstheme="majorHAnsi"/>
                <w:color w:val="auto"/>
                <w:szCs w:val="18"/>
                <w:shd w:val="clear" w:color="auto" w:fill="auto"/>
              </w:rPr>
            </w:pPr>
            <w:r>
              <w:rPr>
                <w:rFonts w:cstheme="majorHAnsi"/>
                <w:szCs w:val="18"/>
              </w:rPr>
              <w:t>C</w:t>
            </w:r>
            <w:r w:rsidRPr="000D3AF1">
              <w:rPr>
                <w:rFonts w:cstheme="majorHAnsi"/>
                <w:szCs w:val="18"/>
              </w:rPr>
              <w:t>lause (and general description)</w:t>
            </w:r>
          </w:p>
        </w:tc>
        <w:tc>
          <w:tcPr>
            <w:tcW w:w="1698" w:type="dxa"/>
          </w:tcPr>
          <w:p w:rsidR="00A65402" w:rsidRPr="000D3AF1" w:rsidP="0002300E">
            <w:pPr>
              <w:spacing w:before="120" w:after="120"/>
              <w:jc w:val="left"/>
              <w:rPr>
                <w:rFonts w:cstheme="majorHAnsi"/>
                <w:color w:val="auto"/>
                <w:szCs w:val="18"/>
                <w:shd w:val="clear" w:color="auto" w:fill="auto"/>
              </w:rPr>
            </w:pPr>
            <w:r w:rsidRPr="000D3AF1">
              <w:rPr>
                <w:rFonts w:cstheme="majorHAnsi"/>
                <w:szCs w:val="18"/>
              </w:rPr>
              <w:t>Information redacted</w:t>
            </w:r>
          </w:p>
        </w:tc>
        <w:tc>
          <w:tcPr>
            <w:tcW w:w="3188" w:type="dxa"/>
          </w:tcPr>
          <w:p w:rsidR="00A65402" w:rsidRPr="000D3AF1" w:rsidP="0002300E">
            <w:pPr>
              <w:spacing w:before="120" w:after="120"/>
              <w:jc w:val="left"/>
              <w:rPr>
                <w:rFonts w:cstheme="majorHAnsi"/>
                <w:color w:val="auto"/>
                <w:szCs w:val="18"/>
                <w:shd w:val="clear" w:color="auto" w:fill="auto"/>
              </w:rPr>
            </w:pPr>
            <w:r w:rsidRPr="000D3AF1">
              <w:rPr>
                <w:rFonts w:cstheme="majorHAnsi"/>
                <w:szCs w:val="18"/>
              </w:rPr>
              <w:t xml:space="preserve">Reason(s) for redaction under </w:t>
            </w:r>
            <w:r w:rsidRPr="000D3AF1">
              <w:rPr>
                <w:rFonts w:cstheme="majorHAnsi"/>
                <w:szCs w:val="18"/>
              </w:rPr>
              <w:t>GIPA</w:t>
            </w:r>
            <w:r w:rsidRPr="000D3AF1">
              <w:rPr>
                <w:rFonts w:cstheme="majorHAnsi"/>
                <w:szCs w:val="18"/>
              </w:rPr>
              <w:t xml:space="preserve"> Act</w:t>
            </w:r>
          </w:p>
        </w:tc>
        <w:tc>
          <w:tcPr>
            <w:tcW w:w="6312" w:type="dxa"/>
          </w:tcPr>
          <w:p w:rsidR="00A65402" w:rsidRPr="000D3AF1" w:rsidP="0002300E">
            <w:pPr>
              <w:spacing w:before="120" w:after="120"/>
              <w:jc w:val="left"/>
              <w:rPr>
                <w:rFonts w:cstheme="majorHAnsi"/>
                <w:color w:val="auto"/>
                <w:szCs w:val="18"/>
                <w:shd w:val="clear" w:color="auto" w:fill="auto"/>
              </w:rPr>
            </w:pPr>
            <w:r w:rsidRPr="000D3AF1">
              <w:rPr>
                <w:rFonts w:cstheme="majorHAnsi"/>
                <w:szCs w:val="18"/>
              </w:rPr>
              <w:t>Public interest considerations</w:t>
            </w:r>
          </w:p>
        </w:tc>
      </w:tr>
      <w:tr w:rsidTr="00B77812">
        <w:tblPrEx>
          <w:tblW w:w="13750" w:type="dxa"/>
          <w:tblInd w:w="103" w:type="dxa"/>
          <w:tblLayout w:type="fixed"/>
          <w:tblLook w:val="05A0"/>
        </w:tblPrEx>
        <w:tc>
          <w:tcPr>
            <w:tcW w:w="709" w:type="dxa"/>
            <w:shd w:val="clear" w:color="auto" w:fill="auto"/>
          </w:tcPr>
          <w:p w:rsidR="00B65E5E" w:rsidRPr="00DA563D" w:rsidP="00D460EE">
            <w:pPr>
              <w:pStyle w:val="ListParagraph"/>
              <w:numPr>
                <w:ilvl w:val="0"/>
                <w:numId w:val="31"/>
              </w:numPr>
              <w:spacing w:before="120" w:after="120"/>
              <w:contextualSpacing/>
              <w:jc w:val="left"/>
              <w:rPr>
                <w:rFonts w:cstheme="majorHAnsi"/>
                <w:color w:val="auto"/>
                <w:shd w:val="clear" w:color="auto" w:fill="auto"/>
              </w:rPr>
            </w:pPr>
          </w:p>
        </w:tc>
        <w:tc>
          <w:tcPr>
            <w:tcW w:w="1843" w:type="dxa"/>
            <w:shd w:val="clear" w:color="auto" w:fill="auto"/>
          </w:tcPr>
          <w:p w:rsidR="00B65E5E" w:rsidRPr="006C35AC" w:rsidP="00284CFF">
            <w:pPr>
              <w:spacing w:before="120" w:after="120"/>
              <w:jc w:val="left"/>
              <w:rPr>
                <w:rFonts w:cstheme="majorHAnsi"/>
                <w:color w:val="000000"/>
                <w:shd w:val="clear" w:color="auto" w:fill="auto"/>
              </w:rPr>
            </w:pPr>
            <w:r>
              <w:rPr>
                <w:rFonts w:cstheme="majorHAnsi"/>
                <w:color w:val="000000" w:themeColor="text1"/>
              </w:rPr>
              <w:t xml:space="preserve">Contents </w:t>
            </w:r>
            <w:r w:rsidRPr="00EB5E4F">
              <w:rPr>
                <w:rFonts w:cstheme="majorHAnsi"/>
                <w:color w:val="000000" w:themeColor="text1"/>
              </w:rPr>
              <w:t>Page</w:t>
            </w:r>
          </w:p>
        </w:tc>
        <w:tc>
          <w:tcPr>
            <w:tcW w:w="1698" w:type="dxa"/>
            <w:shd w:val="clear" w:color="auto" w:fill="auto"/>
          </w:tcPr>
          <w:p w:rsidR="00B65E5E" w:rsidP="008E1C3D">
            <w:pPr>
              <w:spacing w:before="120" w:after="120"/>
              <w:jc w:val="left"/>
              <w:rPr>
                <w:rFonts w:cstheme="majorHAnsi"/>
                <w:color w:val="000000"/>
                <w:shd w:val="clear" w:color="auto" w:fill="auto"/>
              </w:rPr>
            </w:pPr>
            <w:r>
              <w:rPr>
                <w:rFonts w:cstheme="majorHAnsi"/>
                <w:color w:val="000000" w:themeColor="text1"/>
              </w:rPr>
              <w:t xml:space="preserve">The information redacted </w:t>
            </w:r>
            <w:r w:rsidR="00866863">
              <w:rPr>
                <w:rFonts w:cstheme="majorHAnsi"/>
                <w:color w:val="000000" w:themeColor="text1"/>
              </w:rPr>
              <w:t xml:space="preserve">is schedules which have been redacted in the </w:t>
            </w:r>
            <w:r w:rsidR="009559DE">
              <w:rPr>
                <w:rFonts w:cstheme="majorHAnsi"/>
                <w:color w:val="000000" w:themeColor="text1"/>
              </w:rPr>
              <w:t>Base PDA</w:t>
            </w:r>
            <w:r>
              <w:rPr>
                <w:rFonts w:cstheme="majorHAnsi"/>
                <w:color w:val="000000" w:themeColor="text1"/>
              </w:rPr>
              <w:t xml:space="preserve">. </w:t>
            </w:r>
          </w:p>
          <w:p w:rsidR="00B65E5E" w:rsidRPr="006C35AC" w:rsidP="008E1C3D">
            <w:pPr>
              <w:spacing w:before="120" w:after="120"/>
              <w:jc w:val="left"/>
              <w:rPr>
                <w:rFonts w:cstheme="majorHAnsi"/>
                <w:color w:val="000000"/>
                <w:shd w:val="clear" w:color="auto" w:fill="auto"/>
              </w:rPr>
            </w:pPr>
          </w:p>
        </w:tc>
        <w:tc>
          <w:tcPr>
            <w:tcW w:w="3188" w:type="dxa"/>
            <w:shd w:val="clear" w:color="auto" w:fill="auto"/>
          </w:tcPr>
          <w:p w:rsidR="00A22CCD" w:rsidRPr="0062674D" w:rsidP="00A22CCD">
            <w:pPr>
              <w:jc w:val="left"/>
              <w:rPr>
                <w:rFonts w:cstheme="majorHAnsi"/>
                <w:color w:val="000000"/>
                <w:shd w:val="clear" w:color="auto" w:fill="auto"/>
              </w:rPr>
            </w:pPr>
            <w:r w:rsidRPr="0062674D">
              <w:rPr>
                <w:rFonts w:cstheme="majorHAnsi"/>
                <w:i/>
                <w:color w:val="000000" w:themeColor="text1"/>
              </w:rPr>
              <w:t>Section 32(1)(d), items 4(b), 4(c) and 4(d) of the table in section 14</w:t>
            </w:r>
          </w:p>
          <w:p w:rsidR="00A22CCD" w:rsidRPr="0062674D" w:rsidP="00A22CCD">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A22CCD" w:rsidRPr="00DA563D" w:rsidP="00A22CCD">
            <w:pPr>
              <w:jc w:val="left"/>
              <w:rPr>
                <w:rFonts w:cstheme="majorHAnsi"/>
                <w:b/>
                <w:color w:val="000000"/>
                <w:szCs w:val="18"/>
                <w:shd w:val="clear" w:color="auto" w:fill="auto"/>
              </w:rPr>
            </w:pPr>
            <w:r w:rsidRPr="0062674D">
              <w:rPr>
                <w:rFonts w:cstheme="majorHAnsi"/>
                <w:color w:val="000000" w:themeColor="text1"/>
              </w:rPr>
              <w:t>There is an overriding public interest against disclosure.</w:t>
            </w:r>
          </w:p>
          <w:p w:rsidR="00B65E5E" w:rsidRPr="00DA563D" w:rsidP="00C36303">
            <w:pPr>
              <w:spacing w:before="120" w:after="120"/>
              <w:jc w:val="left"/>
              <w:rPr>
                <w:rFonts w:cstheme="majorHAnsi"/>
                <w:b/>
                <w:color w:val="000000"/>
                <w:szCs w:val="18"/>
                <w:shd w:val="clear" w:color="auto" w:fill="auto"/>
              </w:rPr>
            </w:pPr>
          </w:p>
        </w:tc>
        <w:tc>
          <w:tcPr>
            <w:tcW w:w="6312" w:type="dxa"/>
            <w:shd w:val="clear" w:color="auto" w:fill="auto"/>
          </w:tcPr>
          <w:p w:rsidR="00B65E5E" w:rsidRPr="00DA563D" w:rsidP="00C36303">
            <w:pPr>
              <w:spacing w:before="120" w:after="120"/>
              <w:jc w:val="left"/>
              <w:rPr>
                <w:rFonts w:cstheme="majorHAnsi"/>
                <w:color w:val="000000"/>
                <w:szCs w:val="18"/>
                <w:shd w:val="clear" w:color="auto" w:fill="auto"/>
              </w:rPr>
            </w:pPr>
            <w:r>
              <w:rPr>
                <w:rFonts w:cstheme="majorHAnsi"/>
                <w:color w:val="000000" w:themeColor="text1"/>
                <w:szCs w:val="18"/>
              </w:rPr>
              <w:t>The Principal</w:t>
            </w:r>
            <w:r w:rsidRPr="00DA563D">
              <w:rPr>
                <w:rFonts w:cstheme="majorHAnsi"/>
                <w:color w:val="000000" w:themeColor="text1"/>
                <w:szCs w:val="18"/>
              </w:rPr>
              <w:t xml:space="preserve"> weighed the competing public interest considerations and determined that there was an overriding public interest against disclosure of this information because:</w:t>
            </w:r>
          </w:p>
          <w:p w:rsidR="00B65E5E" w:rsidRPr="00AC0B33" w:rsidP="00A24897">
            <w:pPr>
              <w:pStyle w:val="ListParagraph"/>
              <w:numPr>
                <w:ilvl w:val="0"/>
                <w:numId w:val="36"/>
              </w:numPr>
              <w:spacing w:before="120" w:after="120"/>
              <w:jc w:val="left"/>
              <w:rPr>
                <w:rFonts w:cstheme="majorHAnsi"/>
                <w:color w:val="000000"/>
                <w:szCs w:val="18"/>
                <w:shd w:val="clear" w:color="auto" w:fill="auto"/>
              </w:rPr>
            </w:pPr>
            <w:r>
              <w:rPr>
                <w:rFonts w:cstheme="majorHAnsi"/>
                <w:color w:val="000000" w:themeColor="text1"/>
                <w:szCs w:val="18"/>
              </w:rPr>
              <w:t>the redacted information relates to a schedule that has been redacted in its entirety (</w:t>
            </w:r>
            <w:r>
              <w:rPr>
                <w:rFonts w:cstheme="majorHAnsi"/>
                <w:color w:val="000000" w:themeColor="text1"/>
              </w:rPr>
              <w:t xml:space="preserve">Schedule </w:t>
            </w:r>
            <w:r>
              <w:rPr>
                <w:rFonts w:cstheme="majorHAnsi"/>
                <w:color w:val="000000" w:themeColor="text1"/>
              </w:rPr>
              <w:t>E</w:t>
            </w:r>
            <w:r w:rsidR="00866863">
              <w:rPr>
                <w:rFonts w:cstheme="majorHAnsi"/>
                <w:color w:val="000000" w:themeColor="text1"/>
              </w:rPr>
              <w:t>7</w:t>
            </w:r>
            <w:r w:rsidRPr="003C3BD2">
              <w:rPr>
                <w:rFonts w:cstheme="majorHAnsi"/>
                <w:color w:val="000000" w:themeColor="text1"/>
              </w:rPr>
              <w:t xml:space="preserve"> of the </w:t>
            </w:r>
            <w:r w:rsidR="009559DE">
              <w:rPr>
                <w:rFonts w:cstheme="majorHAnsi"/>
                <w:color w:val="000000" w:themeColor="text1"/>
              </w:rPr>
              <w:t>Base PDA</w:t>
            </w:r>
            <w:r>
              <w:rPr>
                <w:rFonts w:cstheme="majorHAnsi"/>
                <w:color w:val="000000" w:themeColor="text1"/>
                <w:szCs w:val="18"/>
              </w:rPr>
              <w:t>);</w:t>
            </w:r>
            <w:r w:rsidR="00607140">
              <w:rPr>
                <w:rFonts w:cstheme="majorHAnsi"/>
                <w:color w:val="000000" w:themeColor="text1"/>
                <w:szCs w:val="18"/>
              </w:rPr>
              <w:t xml:space="preserve"> and</w:t>
            </w:r>
          </w:p>
          <w:p w:rsidR="00B65E5E" w:rsidRPr="002B346A" w:rsidP="00A24897">
            <w:pPr>
              <w:pStyle w:val="ListParagraph"/>
              <w:numPr>
                <w:ilvl w:val="0"/>
                <w:numId w:val="36"/>
              </w:numPr>
              <w:spacing w:before="120" w:after="120"/>
              <w:ind w:left="357" w:hanging="357"/>
              <w:jc w:val="left"/>
              <w:rPr>
                <w:rFonts w:cstheme="majorHAnsi"/>
                <w:color w:val="auto"/>
                <w:szCs w:val="18"/>
                <w:shd w:val="clear" w:color="auto" w:fill="auto"/>
              </w:rPr>
            </w:pPr>
            <w:r>
              <w:t xml:space="preserve">the efficacy of the </w:t>
            </w:r>
            <w:r>
              <w:t>redaction</w:t>
            </w:r>
            <w:r>
              <w:t xml:space="preserve"> to the relevant schedule is depende</w:t>
            </w:r>
            <w:r w:rsidRPr="00DF05B1">
              <w:t xml:space="preserve">nt on the references to that </w:t>
            </w:r>
            <w:r>
              <w:t xml:space="preserve">schedule </w:t>
            </w:r>
            <w:r w:rsidRPr="00DF05B1">
              <w:t xml:space="preserve">also being redacted. The explanation for the redaction of this </w:t>
            </w:r>
            <w:r>
              <w:t xml:space="preserve">schedule </w:t>
            </w:r>
            <w:r w:rsidRPr="00DF05B1">
              <w:t xml:space="preserve">is set out in the explanation in row </w:t>
            </w:r>
            <w:r w:rsidR="00866863">
              <w:t>122</w:t>
            </w:r>
            <w:r>
              <w:t xml:space="preserve"> of the Explanatory Table for the </w:t>
            </w:r>
            <w:r w:rsidR="009559DE">
              <w:t>Base PDA</w:t>
            </w:r>
            <w:r w:rsidR="00607140">
              <w:t>.</w:t>
            </w:r>
            <w:r w:rsidR="00C56469">
              <w:t xml:space="preserve"> </w:t>
            </w:r>
          </w:p>
          <w:p w:rsidR="002B346A" w:rsidRPr="0024245B" w:rsidP="00607140">
            <w:pPr>
              <w:pStyle w:val="ListParagraph"/>
              <w:spacing w:before="120" w:after="120"/>
              <w:ind w:left="357"/>
              <w:jc w:val="left"/>
              <w:rPr>
                <w:rFonts w:cstheme="majorHAnsi"/>
                <w:color w:val="000000"/>
                <w:szCs w:val="18"/>
                <w:shd w:val="clear" w:color="auto" w:fill="auto"/>
              </w:rPr>
            </w:pPr>
            <w:r w:rsidRPr="002B346A">
              <w:rPr>
                <w:rFonts w:cstheme="majorHAnsi"/>
                <w:color w:val="000000" w:themeColor="text1"/>
                <w:szCs w:val="18"/>
              </w:rPr>
              <w:t xml:space="preserve"> </w:t>
            </w:r>
          </w:p>
          <w:p w:rsidR="00B65E5E" w:rsidP="00C36303">
            <w:pPr>
              <w:spacing w:before="120" w:after="120"/>
              <w:jc w:val="left"/>
              <w:rPr>
                <w:rFonts w:cstheme="majorHAnsi"/>
                <w:color w:val="000000"/>
                <w:shd w:val="clear" w:color="auto" w:fill="auto"/>
              </w:rPr>
            </w:pPr>
            <w:r w:rsidRPr="00DA563D">
              <w:rPr>
                <w:rFonts w:cstheme="majorHAnsi"/>
                <w:b/>
                <w:color w:val="000000" w:themeColor="text1"/>
                <w:szCs w:val="18"/>
              </w:rPr>
              <w:t xml:space="preserve">Review: </w:t>
            </w:r>
            <w:r w:rsidRPr="00DA563D">
              <w:rPr>
                <w:rFonts w:cstheme="majorHAnsi"/>
                <w:color w:val="000000" w:themeColor="text1"/>
                <w:szCs w:val="18"/>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9559DE" w:rsidRPr="00DA563D" w:rsidP="009559DE">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9559DE" w:rsidP="009559DE">
            <w:pPr>
              <w:spacing w:before="120" w:after="120"/>
              <w:jc w:val="left"/>
              <w:rPr>
                <w:rFonts w:cstheme="majorHAnsi"/>
                <w:color w:val="000000"/>
                <w:shd w:val="clear" w:color="auto" w:fill="auto"/>
              </w:rPr>
            </w:pPr>
            <w:r>
              <w:rPr>
                <w:rFonts w:cstheme="majorHAnsi"/>
                <w:color w:val="000000" w:themeColor="text1"/>
              </w:rPr>
              <w:t>Clause 4.1</w:t>
            </w:r>
            <w:r w:rsidR="005A79DE">
              <w:rPr>
                <w:rFonts w:cstheme="majorHAnsi"/>
                <w:color w:val="000000" w:themeColor="text1"/>
              </w:rPr>
              <w:t>(v)</w:t>
            </w:r>
            <w:r>
              <w:rPr>
                <w:rFonts w:cstheme="majorHAnsi"/>
                <w:color w:val="000000" w:themeColor="text1"/>
              </w:rPr>
              <w:t xml:space="preserve"> – Amendment to Base PDA</w:t>
            </w:r>
          </w:p>
        </w:tc>
        <w:tc>
          <w:tcPr>
            <w:tcW w:w="1698" w:type="dxa"/>
            <w:shd w:val="clear" w:color="auto" w:fill="auto"/>
          </w:tcPr>
          <w:p w:rsidR="009559DE" w:rsidP="009559DE">
            <w:pPr>
              <w:spacing w:before="120" w:after="120"/>
              <w:jc w:val="left"/>
              <w:rPr>
                <w:rFonts w:cstheme="majorHAnsi"/>
                <w:color w:val="000000"/>
                <w:shd w:val="clear" w:color="auto" w:fill="auto"/>
              </w:rPr>
            </w:pPr>
            <w:r>
              <w:rPr>
                <w:rFonts w:cstheme="majorHAnsi"/>
                <w:color w:val="000000" w:themeColor="text1"/>
              </w:rPr>
              <w:t xml:space="preserve">The information redacted is part of the clause. </w:t>
            </w:r>
          </w:p>
          <w:p w:rsidR="009559DE" w:rsidP="009559DE">
            <w:pPr>
              <w:spacing w:before="120" w:after="120"/>
              <w:jc w:val="left"/>
              <w:rPr>
                <w:rFonts w:cstheme="majorHAnsi"/>
                <w:color w:val="000000"/>
                <w:shd w:val="clear" w:color="auto" w:fill="auto"/>
              </w:rPr>
            </w:pPr>
          </w:p>
        </w:tc>
        <w:tc>
          <w:tcPr>
            <w:tcW w:w="3188" w:type="dxa"/>
            <w:shd w:val="clear" w:color="auto" w:fill="auto"/>
          </w:tcPr>
          <w:p w:rsidR="00A22CCD" w:rsidRPr="0062674D" w:rsidP="00A22CCD">
            <w:pPr>
              <w:jc w:val="left"/>
              <w:rPr>
                <w:rFonts w:cstheme="majorHAnsi"/>
                <w:color w:val="000000"/>
                <w:shd w:val="clear" w:color="auto" w:fill="auto"/>
              </w:rPr>
            </w:pPr>
            <w:r w:rsidRPr="0062674D">
              <w:rPr>
                <w:rFonts w:cstheme="majorHAnsi"/>
                <w:i/>
                <w:color w:val="000000" w:themeColor="text1"/>
              </w:rPr>
              <w:t>Section 32(1)(d), items 4(b), 4(c) and 4(d) of the table in section 14</w:t>
            </w:r>
          </w:p>
          <w:p w:rsidR="00A22CCD" w:rsidRPr="0062674D" w:rsidP="00A22CCD">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9559DE" w:rsidRPr="00A22CCD" w:rsidP="00A22CCD">
            <w:pPr>
              <w:jc w:val="left"/>
              <w:rPr>
                <w:rFonts w:cstheme="majorHAnsi"/>
                <w:b/>
                <w:color w:val="000000"/>
                <w:szCs w:val="18"/>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9559DE" w:rsidRPr="00DA563D" w:rsidP="009559DE">
            <w:pPr>
              <w:spacing w:before="120" w:after="120"/>
              <w:jc w:val="left"/>
              <w:rPr>
                <w:rFonts w:cstheme="majorHAnsi"/>
                <w:color w:val="000000"/>
                <w:szCs w:val="18"/>
                <w:shd w:val="clear" w:color="auto" w:fill="auto"/>
              </w:rPr>
            </w:pPr>
            <w:r>
              <w:rPr>
                <w:rFonts w:cstheme="majorHAnsi"/>
                <w:color w:val="000000" w:themeColor="text1"/>
                <w:szCs w:val="18"/>
              </w:rPr>
              <w:t>The Principal</w:t>
            </w:r>
            <w:r w:rsidRPr="00DA563D">
              <w:rPr>
                <w:rFonts w:cstheme="majorHAnsi"/>
                <w:color w:val="000000" w:themeColor="text1"/>
                <w:szCs w:val="18"/>
              </w:rPr>
              <w:t xml:space="preserve"> weighed the competing public interest considerations and determined that there was an overriding public interest against disclosure of this information because:</w:t>
            </w:r>
          </w:p>
          <w:p w:rsidR="009559DE" w:rsidRPr="00AC0B33" w:rsidP="00A24897">
            <w:pPr>
              <w:pStyle w:val="ListParagraph"/>
              <w:numPr>
                <w:ilvl w:val="0"/>
                <w:numId w:val="39"/>
              </w:numPr>
              <w:spacing w:before="120" w:after="120"/>
              <w:jc w:val="left"/>
              <w:rPr>
                <w:rFonts w:cstheme="majorHAnsi"/>
                <w:color w:val="000000"/>
                <w:szCs w:val="18"/>
                <w:shd w:val="clear" w:color="auto" w:fill="auto"/>
              </w:rPr>
            </w:pPr>
            <w:r>
              <w:rPr>
                <w:rFonts w:cstheme="majorHAnsi"/>
                <w:color w:val="000000" w:themeColor="text1"/>
                <w:szCs w:val="18"/>
              </w:rPr>
              <w:t>the redacted information relates to a schedule that has been redacted in its entirety (</w:t>
            </w:r>
            <w:r>
              <w:rPr>
                <w:rFonts w:cstheme="majorHAnsi"/>
                <w:color w:val="000000" w:themeColor="text1"/>
              </w:rPr>
              <w:t xml:space="preserve">Schedule </w:t>
            </w:r>
            <w:r>
              <w:rPr>
                <w:rFonts w:cstheme="majorHAnsi"/>
                <w:color w:val="000000" w:themeColor="text1"/>
              </w:rPr>
              <w:t>E7</w:t>
            </w:r>
            <w:r w:rsidRPr="003C3BD2">
              <w:rPr>
                <w:rFonts w:cstheme="majorHAnsi"/>
                <w:color w:val="000000" w:themeColor="text1"/>
              </w:rPr>
              <w:t xml:space="preserve"> of the </w:t>
            </w:r>
            <w:r>
              <w:rPr>
                <w:rFonts w:cstheme="majorHAnsi"/>
                <w:color w:val="000000" w:themeColor="text1"/>
              </w:rPr>
              <w:t>Base PDA</w:t>
            </w:r>
            <w:r>
              <w:rPr>
                <w:rFonts w:cstheme="majorHAnsi"/>
                <w:color w:val="000000" w:themeColor="text1"/>
                <w:szCs w:val="18"/>
              </w:rPr>
              <w:t>); and</w:t>
            </w:r>
          </w:p>
          <w:p w:rsidR="009559DE" w:rsidRPr="0024245B" w:rsidP="00A24897">
            <w:pPr>
              <w:pStyle w:val="ListParagraph"/>
              <w:numPr>
                <w:ilvl w:val="0"/>
                <w:numId w:val="39"/>
              </w:numPr>
              <w:spacing w:before="120" w:after="120"/>
              <w:ind w:left="357" w:hanging="357"/>
              <w:jc w:val="left"/>
              <w:rPr>
                <w:rFonts w:cstheme="majorHAnsi"/>
                <w:color w:val="auto"/>
                <w:szCs w:val="18"/>
                <w:shd w:val="clear" w:color="auto" w:fill="auto"/>
              </w:rPr>
            </w:pPr>
            <w:r>
              <w:t xml:space="preserve">the efficacy of the </w:t>
            </w:r>
            <w:r>
              <w:t>redaction</w:t>
            </w:r>
            <w:r>
              <w:t xml:space="preserve"> to the relevant schedule is depende</w:t>
            </w:r>
            <w:r w:rsidRPr="00DF05B1">
              <w:t xml:space="preserve">nt on the references to that </w:t>
            </w:r>
            <w:r>
              <w:t xml:space="preserve">schedule </w:t>
            </w:r>
            <w:r w:rsidRPr="00DF05B1">
              <w:t xml:space="preserve">also being redacted. The explanation for the redaction of this </w:t>
            </w:r>
            <w:r>
              <w:t xml:space="preserve">schedule </w:t>
            </w:r>
            <w:r w:rsidRPr="00DF05B1">
              <w:t xml:space="preserve">is set out in the explanation in row </w:t>
            </w:r>
            <w:r>
              <w:t>122 of the Explanatory Table for the Base PDA</w:t>
            </w:r>
            <w:r w:rsidRPr="00DF05B1">
              <w:t>.</w:t>
            </w:r>
          </w:p>
          <w:p w:rsidR="009559DE" w:rsidP="009559DE">
            <w:pPr>
              <w:spacing w:before="120" w:after="120"/>
              <w:jc w:val="left"/>
              <w:rPr>
                <w:rFonts w:cstheme="majorHAnsi"/>
                <w:color w:val="000000"/>
                <w:shd w:val="clear" w:color="auto" w:fill="auto"/>
              </w:rPr>
            </w:pPr>
            <w:r w:rsidRPr="00DA563D">
              <w:rPr>
                <w:rFonts w:cstheme="majorHAnsi"/>
                <w:b/>
                <w:color w:val="000000" w:themeColor="text1"/>
                <w:szCs w:val="18"/>
              </w:rPr>
              <w:t xml:space="preserve">Review: </w:t>
            </w:r>
            <w:r w:rsidRPr="00DA563D">
              <w:rPr>
                <w:rFonts w:cstheme="majorHAnsi"/>
                <w:color w:val="000000" w:themeColor="text1"/>
                <w:szCs w:val="18"/>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6A08CB" w:rsidRPr="00171419" w:rsidP="006A08CB">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6A08CB" w:rsidRPr="00171419" w:rsidP="006A08CB">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Conditions – Contents Page</w:t>
            </w:r>
          </w:p>
        </w:tc>
        <w:tc>
          <w:tcPr>
            <w:tcW w:w="1698" w:type="dxa"/>
            <w:shd w:val="clear" w:color="auto" w:fill="auto"/>
          </w:tcPr>
          <w:p w:rsidR="006A08CB" w:rsidRPr="0062674D" w:rsidP="006A08CB">
            <w:pPr>
              <w:spacing w:before="120" w:after="120"/>
              <w:jc w:val="left"/>
              <w:rPr>
                <w:rFonts w:cstheme="majorHAnsi"/>
                <w:color w:val="000000"/>
                <w:shd w:val="clear" w:color="auto" w:fill="auto"/>
              </w:rPr>
            </w:pPr>
            <w:r w:rsidRPr="0062674D">
              <w:rPr>
                <w:rFonts w:cstheme="majorHAnsi"/>
                <w:color w:val="000000" w:themeColor="text1"/>
              </w:rPr>
              <w:t xml:space="preserve">The information redacted </w:t>
            </w:r>
            <w:r>
              <w:rPr>
                <w:rFonts w:cstheme="majorHAnsi"/>
                <w:color w:val="000000" w:themeColor="text1"/>
              </w:rPr>
              <w:t>is</w:t>
            </w:r>
            <w:r w:rsidR="005D357B">
              <w:rPr>
                <w:rFonts w:cstheme="majorHAnsi"/>
                <w:color w:val="000000" w:themeColor="text1"/>
              </w:rPr>
              <w:t xml:space="preserve"> to a</w:t>
            </w:r>
            <w:r w:rsidRPr="0062674D">
              <w:rPr>
                <w:rFonts w:cstheme="majorHAnsi"/>
                <w:color w:val="000000" w:themeColor="text1"/>
              </w:rPr>
              <w:t xml:space="preserve"> clause </w:t>
            </w:r>
            <w:r>
              <w:rPr>
                <w:rFonts w:cstheme="majorHAnsi"/>
                <w:color w:val="000000" w:themeColor="text1"/>
              </w:rPr>
              <w:t xml:space="preserve">that </w:t>
            </w:r>
            <w:r w:rsidRPr="0062674D">
              <w:rPr>
                <w:rFonts w:cstheme="majorHAnsi"/>
                <w:color w:val="000000" w:themeColor="text1"/>
              </w:rPr>
              <w:t>ha</w:t>
            </w:r>
            <w:r w:rsidR="005D357B">
              <w:rPr>
                <w:rFonts w:cstheme="majorHAnsi"/>
                <w:color w:val="000000" w:themeColor="text1"/>
              </w:rPr>
              <w:t>s</w:t>
            </w:r>
            <w:r w:rsidRPr="0062674D">
              <w:rPr>
                <w:rFonts w:cstheme="majorHAnsi"/>
                <w:color w:val="000000" w:themeColor="text1"/>
              </w:rPr>
              <w:t xml:space="preserve"> been redacted entirely in the general conditions.</w:t>
            </w:r>
          </w:p>
        </w:tc>
        <w:tc>
          <w:tcPr>
            <w:tcW w:w="3188" w:type="dxa"/>
            <w:shd w:val="clear" w:color="auto" w:fill="auto"/>
          </w:tcPr>
          <w:p w:rsidR="006A08CB" w:rsidRPr="0062674D" w:rsidP="006A08CB">
            <w:pPr>
              <w:jc w:val="left"/>
              <w:rPr>
                <w:rFonts w:cstheme="majorHAnsi"/>
                <w:i/>
                <w:color w:val="000000"/>
                <w:shd w:val="clear" w:color="auto" w:fill="auto"/>
              </w:rPr>
            </w:pPr>
            <w:r w:rsidRPr="0062674D">
              <w:rPr>
                <w:rFonts w:cstheme="majorHAnsi"/>
                <w:i/>
                <w:color w:val="000000" w:themeColor="text1"/>
              </w:rPr>
              <w:t>Section 32(1)(d), items 4(b), 4(c) and 4(d) of the table in section 14</w:t>
            </w:r>
          </w:p>
          <w:p w:rsidR="006A08CB" w:rsidRPr="0062674D" w:rsidP="006A08CB">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6A08CB" w:rsidRPr="0062674D" w:rsidP="006A08CB">
            <w:pPr>
              <w:jc w:val="left"/>
              <w:rPr>
                <w:rFonts w:cstheme="majorHAnsi"/>
                <w:i/>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6A08CB" w:rsidRPr="0062674D" w:rsidP="006A08CB">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for the following reasons:</w:t>
            </w:r>
          </w:p>
          <w:p w:rsidR="006A08CB" w:rsidRPr="0062674D" w:rsidP="006A08CB">
            <w:pPr>
              <w:pStyle w:val="ListParagraph"/>
              <w:numPr>
                <w:ilvl w:val="0"/>
                <w:numId w:val="42"/>
              </w:numPr>
              <w:spacing w:before="120" w:after="120"/>
              <w:jc w:val="left"/>
              <w:rPr>
                <w:rFonts w:cstheme="majorHAnsi"/>
                <w:color w:val="000000"/>
                <w:shd w:val="clear" w:color="auto" w:fill="auto"/>
              </w:rPr>
            </w:pPr>
            <w:r>
              <w:rPr>
                <w:rFonts w:cstheme="majorHAnsi"/>
                <w:color w:val="000000" w:themeColor="text1"/>
              </w:rPr>
              <w:t xml:space="preserve">The redacted information relation to a clause that has been redacted in its entirety (clause 22.4 of the General Conditions as amended by the </w:t>
            </w:r>
            <w:r w:rsidRPr="006A08CB">
              <w:rPr>
                <w:rFonts w:cstheme="majorHAnsi"/>
                <w:color w:val="000000" w:themeColor="text1"/>
              </w:rPr>
              <w:t>DOA OSD PDA</w:t>
            </w:r>
            <w:r>
              <w:rPr>
                <w:rFonts w:cstheme="majorHAnsi"/>
                <w:color w:val="000000" w:themeColor="text1"/>
              </w:rPr>
              <w:t>)</w:t>
            </w:r>
            <w:r w:rsidRPr="0062674D">
              <w:rPr>
                <w:rFonts w:cstheme="majorHAnsi"/>
                <w:color w:val="000000" w:themeColor="text1"/>
              </w:rPr>
              <w:t>; and</w:t>
            </w:r>
          </w:p>
          <w:p w:rsidR="006A08CB" w:rsidRPr="0062674D" w:rsidP="006A08CB">
            <w:pPr>
              <w:pStyle w:val="ListParagraph"/>
              <w:numPr>
                <w:ilvl w:val="0"/>
                <w:numId w:val="42"/>
              </w:numPr>
              <w:spacing w:before="120" w:after="120"/>
              <w:jc w:val="left"/>
              <w:rPr>
                <w:rFonts w:cstheme="majorHAnsi"/>
                <w:color w:val="auto"/>
                <w:shd w:val="clear" w:color="auto" w:fill="auto"/>
              </w:rPr>
            </w:pPr>
            <w:r w:rsidRPr="006A08CB">
              <w:t xml:space="preserve">the efficacy of the </w:t>
            </w:r>
            <w:r w:rsidRPr="006A08CB">
              <w:t>redaction</w:t>
            </w:r>
            <w:r w:rsidRPr="006A08CB">
              <w:t xml:space="preserve"> to the relevant </w:t>
            </w:r>
            <w:r>
              <w:t>clause</w:t>
            </w:r>
            <w:r w:rsidRPr="006A08CB">
              <w:t xml:space="preserve"> is dependent on the references to that </w:t>
            </w:r>
            <w:r>
              <w:t xml:space="preserve">clause </w:t>
            </w:r>
            <w:r w:rsidRPr="006A08CB">
              <w:t xml:space="preserve">also being redacted. The explanation for the redaction of this </w:t>
            </w:r>
            <w:r>
              <w:t>clause</w:t>
            </w:r>
            <w:r w:rsidRPr="006A08CB">
              <w:t xml:space="preserve"> is set out in the explanation in row</w:t>
            </w:r>
            <w:r>
              <w:t xml:space="preserve"> </w:t>
            </w:r>
            <w:r>
              <w:fldChar w:fldCharType="begin"/>
            </w:r>
            <w:r>
              <w:instrText xml:space="preserve"> REF _Ref138413424 \r \h </w:instrText>
            </w:r>
            <w:r>
              <w:fldChar w:fldCharType="separate"/>
            </w:r>
            <w:r w:rsidR="007405AA">
              <w:rPr>
                <w:rFonts w:hint="cs"/>
                <w:cs/>
              </w:rPr>
              <w:t>‎</w:t>
            </w:r>
            <w:r w:rsidR="007405AA">
              <w:t>11</w:t>
            </w:r>
            <w:r>
              <w:fldChar w:fldCharType="end"/>
            </w:r>
            <w:r>
              <w:t xml:space="preserve"> of this explanatory table</w:t>
            </w:r>
            <w:r w:rsidRPr="0062674D">
              <w:t>.</w:t>
            </w:r>
          </w:p>
          <w:p w:rsidR="006A08CB" w:rsidRPr="0062674D" w:rsidP="006A08CB">
            <w:pPr>
              <w:spacing w:before="120" w:after="120"/>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EA430B" w:rsidRPr="00171419" w:rsidP="00EA430B">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EA430B" w:rsidRPr="00171419" w:rsidP="00EA430B">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Conditions – Clause 1.1, Definition of 'Completion'</w:t>
            </w:r>
          </w:p>
        </w:tc>
        <w:tc>
          <w:tcPr>
            <w:tcW w:w="1698" w:type="dxa"/>
            <w:shd w:val="clear" w:color="auto" w:fill="auto"/>
          </w:tcPr>
          <w:p w:rsidR="00EA430B" w:rsidP="00EA430B">
            <w:pPr>
              <w:spacing w:before="120" w:after="120"/>
              <w:jc w:val="left"/>
              <w:rPr>
                <w:rFonts w:cstheme="majorHAnsi"/>
                <w:color w:val="000000"/>
                <w:shd w:val="clear" w:color="auto" w:fill="auto"/>
              </w:rPr>
            </w:pPr>
            <w:r>
              <w:rPr>
                <w:rFonts w:cstheme="majorHAnsi"/>
                <w:color w:val="000000" w:themeColor="text1"/>
              </w:rPr>
              <w:t>The information redacted is part of the definition.</w:t>
            </w:r>
          </w:p>
        </w:tc>
        <w:tc>
          <w:tcPr>
            <w:tcW w:w="3188" w:type="dxa"/>
            <w:shd w:val="clear" w:color="auto" w:fill="auto"/>
          </w:tcPr>
          <w:p w:rsidR="00EA430B" w:rsidRPr="00002196" w:rsidP="00EA430B">
            <w:pPr>
              <w:jc w:val="left"/>
              <w:rPr>
                <w:rFonts w:cstheme="majorHAnsi"/>
                <w:i/>
                <w:color w:val="000000"/>
                <w:shd w:val="clear" w:color="auto" w:fill="auto"/>
              </w:rPr>
            </w:pPr>
            <w:r w:rsidRPr="00002196">
              <w:rPr>
                <w:rFonts w:cstheme="majorHAnsi"/>
                <w:i/>
                <w:color w:val="000000" w:themeColor="text1"/>
              </w:rPr>
              <w:t>Section 32(1)(d), items 4(b), 4(c) and 4(d) of the table in section 14</w:t>
            </w:r>
          </w:p>
          <w:p w:rsidR="00EA430B" w:rsidRPr="00002196" w:rsidP="00EA430B">
            <w:pPr>
              <w:jc w:val="left"/>
              <w:rPr>
                <w:rFonts w:cstheme="majorHAnsi"/>
                <w:color w:val="000000"/>
                <w:shd w:val="clear" w:color="auto" w:fill="auto"/>
              </w:rPr>
            </w:pPr>
            <w:r w:rsidRPr="0000219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EA430B" w:rsidRPr="00D42CB9" w:rsidP="00EA430B">
            <w:pPr>
              <w:jc w:val="left"/>
              <w:rPr>
                <w:rFonts w:cstheme="majorHAnsi"/>
                <w:iCs/>
                <w:color w:val="000000"/>
                <w:shd w:val="clear" w:color="auto" w:fill="auto"/>
              </w:rPr>
            </w:pPr>
            <w:r w:rsidRPr="00002196">
              <w:rPr>
                <w:rFonts w:cstheme="majorHAnsi"/>
                <w:color w:val="000000" w:themeColor="text1"/>
              </w:rPr>
              <w:t>There is an overriding public interest against disclosure.</w:t>
            </w:r>
          </w:p>
        </w:tc>
        <w:tc>
          <w:tcPr>
            <w:tcW w:w="6312" w:type="dxa"/>
            <w:shd w:val="clear" w:color="auto" w:fill="auto"/>
          </w:tcPr>
          <w:p w:rsidR="00EA430B" w:rsidRPr="00002196" w:rsidP="00EA430B">
            <w:pPr>
              <w:jc w:val="left"/>
              <w:rPr>
                <w:rFonts w:cstheme="majorHAnsi"/>
                <w:color w:val="000000"/>
                <w:shd w:val="clear" w:color="auto" w:fill="auto"/>
              </w:rPr>
            </w:pPr>
            <w:r w:rsidRPr="00002196">
              <w:rPr>
                <w:rFonts w:cstheme="majorHAnsi"/>
                <w:color w:val="000000" w:themeColor="text1"/>
              </w:rPr>
              <w:t>The Principal weighed the competing public interest considerations and determined that there was an overriding public interest against disclosure of this information because:</w:t>
            </w:r>
          </w:p>
          <w:p w:rsidR="00EA430B" w:rsidRPr="00002196" w:rsidP="00085C79">
            <w:pPr>
              <w:pStyle w:val="ListParagraph"/>
              <w:numPr>
                <w:ilvl w:val="0"/>
                <w:numId w:val="66"/>
              </w:numPr>
              <w:spacing w:before="120" w:after="120"/>
              <w:jc w:val="left"/>
              <w:rPr>
                <w:rFonts w:cstheme="majorHAnsi"/>
                <w:color w:val="000000"/>
                <w:shd w:val="clear" w:color="auto" w:fill="auto"/>
              </w:rPr>
            </w:pPr>
            <w:r w:rsidRPr="00002196">
              <w:rPr>
                <w:rFonts w:cstheme="majorHAnsi"/>
                <w:color w:val="000000" w:themeColor="text1"/>
              </w:rPr>
              <w:t>exposing the redacted information would reveal the apportionment of risk between the Principal and the Developer in relation to certain elements under the OSD PDA; and</w:t>
            </w:r>
          </w:p>
          <w:p w:rsidR="00EA430B" w:rsidRPr="00C469E4" w:rsidP="00085C79">
            <w:pPr>
              <w:pStyle w:val="ListParagraph"/>
              <w:numPr>
                <w:ilvl w:val="0"/>
                <w:numId w:val="66"/>
              </w:numPr>
              <w:spacing w:before="120" w:after="120"/>
              <w:jc w:val="left"/>
              <w:rPr>
                <w:rFonts w:cstheme="majorHAnsi"/>
                <w:color w:val="000000"/>
                <w:shd w:val="clear" w:color="auto" w:fill="auto"/>
              </w:rPr>
            </w:pPr>
            <w:r w:rsidRPr="00C469E4">
              <w:rPr>
                <w:rFonts w:cstheme="majorHAnsi"/>
                <w:color w:val="000000" w:themeColor="text1"/>
              </w:rPr>
              <w:t>exposing the redacted information would reveal the risk that the Developer was willing to accept in relation to the delivery of the OSD Works. It may also provide insight on the Developer capabilities, which would prejudice its legitimate business and commercial interests; and</w:t>
            </w:r>
          </w:p>
          <w:p w:rsidR="00EA430B" w:rsidRPr="00002196" w:rsidP="00085C79">
            <w:pPr>
              <w:pStyle w:val="ListParagraph"/>
              <w:numPr>
                <w:ilvl w:val="0"/>
                <w:numId w:val="66"/>
              </w:numPr>
              <w:spacing w:before="120" w:after="120"/>
              <w:jc w:val="left"/>
              <w:rPr>
                <w:rFonts w:cstheme="majorHAnsi"/>
                <w:color w:val="auto"/>
                <w:shd w:val="clear" w:color="auto" w:fill="auto"/>
              </w:rPr>
            </w:pPr>
            <w:r w:rsidRPr="0000219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EA430B" w:rsidRPr="0062674D" w:rsidP="00EA430B">
            <w:pPr>
              <w:jc w:val="left"/>
              <w:rPr>
                <w:rFonts w:cstheme="majorHAnsi"/>
                <w:color w:val="000000"/>
                <w:shd w:val="clear" w:color="auto" w:fill="auto"/>
              </w:rPr>
            </w:pPr>
            <w:r w:rsidRPr="00002196">
              <w:rPr>
                <w:rFonts w:cstheme="majorHAnsi"/>
                <w:b/>
                <w:color w:val="000000" w:themeColor="text1"/>
              </w:rPr>
              <w:t xml:space="preserve">Review: </w:t>
            </w:r>
            <w:r w:rsidRPr="00002196">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CB3417" w:rsidRPr="00171419" w:rsidP="00CB3417">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CB3417" w:rsidRPr="00171419" w:rsidP="00CB3417">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Conditions – Clause 2.2.</w:t>
            </w:r>
          </w:p>
        </w:tc>
        <w:tc>
          <w:tcPr>
            <w:tcW w:w="1698" w:type="dxa"/>
            <w:shd w:val="clear" w:color="auto" w:fill="auto"/>
          </w:tcPr>
          <w:p w:rsidR="00CB3417" w:rsidP="00CB3417">
            <w:pPr>
              <w:spacing w:before="120" w:after="120"/>
              <w:jc w:val="left"/>
              <w:rPr>
                <w:rFonts w:cstheme="majorHAnsi"/>
                <w:color w:val="000000"/>
                <w:shd w:val="clear" w:color="auto" w:fill="auto"/>
              </w:rPr>
            </w:pPr>
            <w:r>
              <w:rPr>
                <w:rFonts w:cstheme="majorHAnsi"/>
                <w:color w:val="000000" w:themeColor="text1"/>
              </w:rPr>
              <w:t>The information redacted is part of the clause.</w:t>
            </w:r>
          </w:p>
        </w:tc>
        <w:tc>
          <w:tcPr>
            <w:tcW w:w="3188" w:type="dxa"/>
            <w:shd w:val="clear" w:color="auto" w:fill="auto"/>
          </w:tcPr>
          <w:p w:rsidR="00CB3417" w:rsidRPr="00002196" w:rsidP="00CB3417">
            <w:pPr>
              <w:jc w:val="left"/>
              <w:rPr>
                <w:rFonts w:cstheme="majorHAnsi"/>
                <w:i/>
                <w:color w:val="000000"/>
                <w:shd w:val="clear" w:color="auto" w:fill="auto"/>
              </w:rPr>
            </w:pPr>
            <w:r w:rsidRPr="00002196">
              <w:rPr>
                <w:rFonts w:cstheme="majorHAnsi"/>
                <w:i/>
                <w:color w:val="000000" w:themeColor="text1"/>
              </w:rPr>
              <w:t>Section 32(1)(d), items 4(b), 4(c) and 4(d) of the table in section 14</w:t>
            </w:r>
          </w:p>
          <w:p w:rsidR="00CB3417" w:rsidRPr="00002196" w:rsidP="00CB3417">
            <w:pPr>
              <w:jc w:val="left"/>
              <w:rPr>
                <w:rFonts w:cstheme="majorHAnsi"/>
                <w:color w:val="000000"/>
                <w:shd w:val="clear" w:color="auto" w:fill="auto"/>
              </w:rPr>
            </w:pPr>
            <w:r w:rsidRPr="0000219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CB3417" w:rsidRPr="00A44FCF" w:rsidP="00CB3417">
            <w:pPr>
              <w:jc w:val="left"/>
              <w:rPr>
                <w:rFonts w:cstheme="majorHAnsi"/>
                <w:i/>
                <w:color w:val="000000"/>
                <w:shd w:val="clear" w:color="auto" w:fill="auto"/>
              </w:rPr>
            </w:pPr>
            <w:r w:rsidRPr="00002196">
              <w:rPr>
                <w:rFonts w:cstheme="majorHAnsi"/>
                <w:color w:val="000000" w:themeColor="text1"/>
              </w:rPr>
              <w:t>There is an overriding public interest against disclosure.</w:t>
            </w:r>
          </w:p>
        </w:tc>
        <w:tc>
          <w:tcPr>
            <w:tcW w:w="6312" w:type="dxa"/>
            <w:shd w:val="clear" w:color="auto" w:fill="auto"/>
          </w:tcPr>
          <w:p w:rsidR="00CB3417" w:rsidRPr="00002196" w:rsidP="00CB3417">
            <w:pPr>
              <w:jc w:val="left"/>
              <w:rPr>
                <w:rFonts w:cstheme="majorHAnsi"/>
                <w:color w:val="000000"/>
                <w:shd w:val="clear" w:color="auto" w:fill="auto"/>
              </w:rPr>
            </w:pPr>
            <w:r w:rsidRPr="00002196">
              <w:rPr>
                <w:rFonts w:cstheme="majorHAnsi"/>
                <w:color w:val="000000" w:themeColor="text1"/>
              </w:rPr>
              <w:t>The Principal weighed the competing public interest considerations and determined that there was an overriding public interest against disclosure of this information because:</w:t>
            </w:r>
          </w:p>
          <w:p w:rsidR="00CB3417" w:rsidRPr="00002196" w:rsidP="00085C79">
            <w:pPr>
              <w:pStyle w:val="ListParagraph"/>
              <w:numPr>
                <w:ilvl w:val="0"/>
                <w:numId w:val="61"/>
              </w:numPr>
              <w:spacing w:before="120" w:after="120"/>
              <w:jc w:val="left"/>
              <w:rPr>
                <w:rFonts w:cstheme="majorHAnsi"/>
                <w:color w:val="000000"/>
                <w:shd w:val="clear" w:color="auto" w:fill="auto"/>
              </w:rPr>
            </w:pPr>
            <w:r w:rsidRPr="00002196">
              <w:rPr>
                <w:rFonts w:cstheme="majorHAnsi"/>
                <w:color w:val="000000" w:themeColor="text1"/>
              </w:rPr>
              <w:t>exposing the redacted information would reveal the apportionment of risk between the Principal and the Developer in relation to certain elements under the OSD PDA; and</w:t>
            </w:r>
          </w:p>
          <w:p w:rsidR="00CB3417" w:rsidRPr="00C469E4" w:rsidP="00085C79">
            <w:pPr>
              <w:pStyle w:val="ListParagraph"/>
              <w:numPr>
                <w:ilvl w:val="0"/>
                <w:numId w:val="61"/>
              </w:numPr>
              <w:spacing w:before="120" w:after="120"/>
              <w:jc w:val="left"/>
              <w:rPr>
                <w:rFonts w:cstheme="majorHAnsi"/>
                <w:color w:val="000000"/>
                <w:shd w:val="clear" w:color="auto" w:fill="auto"/>
              </w:rPr>
            </w:pPr>
            <w:r w:rsidRPr="00C469E4">
              <w:rPr>
                <w:rFonts w:cstheme="majorHAnsi"/>
                <w:color w:val="000000" w:themeColor="text1"/>
              </w:rPr>
              <w:t>exposing the redacted information would reveal the risk that the Developer was willing to accept in relation to the delivery of the OSD Works. It may also provide insight on the Developer capabilities, which would prejudice its legitimate business and commercial interests; and</w:t>
            </w:r>
          </w:p>
          <w:p w:rsidR="00CB3417" w:rsidRPr="00002196" w:rsidP="00085C79">
            <w:pPr>
              <w:pStyle w:val="ListParagraph"/>
              <w:numPr>
                <w:ilvl w:val="0"/>
                <w:numId w:val="61"/>
              </w:numPr>
              <w:spacing w:before="120" w:after="120"/>
              <w:jc w:val="left"/>
              <w:rPr>
                <w:rFonts w:cstheme="majorHAnsi"/>
                <w:color w:val="auto"/>
                <w:shd w:val="clear" w:color="auto" w:fill="auto"/>
              </w:rPr>
            </w:pPr>
            <w:r w:rsidRPr="0000219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CB3417" w:rsidRPr="0062674D" w:rsidP="00CB3417">
            <w:pPr>
              <w:jc w:val="left"/>
              <w:rPr>
                <w:rFonts w:cstheme="majorHAnsi"/>
                <w:color w:val="000000"/>
                <w:shd w:val="clear" w:color="auto" w:fill="auto"/>
              </w:rPr>
            </w:pPr>
            <w:r w:rsidRPr="00002196">
              <w:rPr>
                <w:rFonts w:cstheme="majorHAnsi"/>
                <w:b/>
                <w:color w:val="000000" w:themeColor="text1"/>
              </w:rPr>
              <w:t xml:space="preserve">Review: </w:t>
            </w:r>
            <w:r w:rsidRPr="00002196">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821C0B" w:rsidRPr="00171419" w:rsidP="00821C0B">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821C0B" w:rsidRPr="00C727E1" w:rsidP="00821C0B">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 xml:space="preserve">Conditions – Clause </w:t>
            </w:r>
            <w:r>
              <w:rPr>
                <w:rFonts w:cstheme="majorHAnsi"/>
                <w:color w:val="000000" w:themeColor="text1"/>
              </w:rPr>
              <w:t>3A.1</w:t>
            </w:r>
            <w:r w:rsidR="009108D0">
              <w:rPr>
                <w:rFonts w:cstheme="majorHAnsi"/>
                <w:color w:val="000000" w:themeColor="text1"/>
              </w:rPr>
              <w:t xml:space="preserve"> and</w:t>
            </w:r>
            <w:r w:rsidR="00C727E1">
              <w:rPr>
                <w:rFonts w:cstheme="majorHAnsi"/>
                <w:color w:val="000000" w:themeColor="text1"/>
              </w:rPr>
              <w:t xml:space="preserve"> </w:t>
            </w:r>
            <w:r w:rsidR="00084A21">
              <w:rPr>
                <w:rFonts w:cstheme="majorHAnsi"/>
                <w:color w:val="000000" w:themeColor="text1"/>
              </w:rPr>
              <w:t>3A.2</w:t>
            </w:r>
            <w:r w:rsidR="00084A21">
              <w:rPr>
                <w:rFonts w:cstheme="majorHAnsi"/>
                <w:color w:val="000000" w:themeColor="text1"/>
              </w:rPr>
              <w:t>.</w:t>
            </w:r>
          </w:p>
        </w:tc>
        <w:tc>
          <w:tcPr>
            <w:tcW w:w="1698" w:type="dxa"/>
            <w:shd w:val="clear" w:color="auto" w:fill="auto"/>
          </w:tcPr>
          <w:p w:rsidR="00821C0B" w:rsidP="00821C0B">
            <w:pPr>
              <w:spacing w:before="120" w:after="120"/>
              <w:jc w:val="left"/>
              <w:rPr>
                <w:rFonts w:cstheme="majorHAnsi"/>
                <w:color w:val="000000"/>
                <w:shd w:val="clear" w:color="auto" w:fill="auto"/>
              </w:rPr>
            </w:pPr>
            <w:r>
              <w:rPr>
                <w:rFonts w:cstheme="majorHAnsi"/>
                <w:color w:val="000000" w:themeColor="text1"/>
              </w:rPr>
              <w:t>The information redacted is part of the clause</w:t>
            </w:r>
            <w:r w:rsidR="00B25783">
              <w:rPr>
                <w:rFonts w:cstheme="majorHAnsi"/>
                <w:color w:val="000000" w:themeColor="text1"/>
              </w:rPr>
              <w:t>s</w:t>
            </w:r>
            <w:r>
              <w:rPr>
                <w:rFonts w:cstheme="majorHAnsi"/>
                <w:color w:val="000000" w:themeColor="text1"/>
              </w:rPr>
              <w:t>.</w:t>
            </w:r>
          </w:p>
        </w:tc>
        <w:tc>
          <w:tcPr>
            <w:tcW w:w="3188" w:type="dxa"/>
            <w:shd w:val="clear" w:color="auto" w:fill="auto"/>
          </w:tcPr>
          <w:p w:rsidR="00821C0B" w:rsidRPr="00002196" w:rsidP="00821C0B">
            <w:pPr>
              <w:jc w:val="left"/>
              <w:rPr>
                <w:rFonts w:cstheme="majorHAnsi"/>
                <w:i/>
                <w:color w:val="000000"/>
                <w:shd w:val="clear" w:color="auto" w:fill="auto"/>
              </w:rPr>
            </w:pPr>
            <w:r w:rsidRPr="00002196">
              <w:rPr>
                <w:rFonts w:cstheme="majorHAnsi"/>
                <w:i/>
                <w:color w:val="000000" w:themeColor="text1"/>
              </w:rPr>
              <w:t>Section 32(1)(d), items 4(b), 4(c) and 4(d) of the table in section 14</w:t>
            </w:r>
          </w:p>
          <w:p w:rsidR="00821C0B" w:rsidRPr="00002196" w:rsidP="00821C0B">
            <w:pPr>
              <w:jc w:val="left"/>
              <w:rPr>
                <w:rFonts w:cstheme="majorHAnsi"/>
                <w:color w:val="000000"/>
                <w:shd w:val="clear" w:color="auto" w:fill="auto"/>
              </w:rPr>
            </w:pPr>
            <w:r w:rsidRPr="0000219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821C0B" w:rsidRPr="00A44FCF" w:rsidP="00821C0B">
            <w:pPr>
              <w:jc w:val="left"/>
              <w:rPr>
                <w:rFonts w:cstheme="majorHAnsi"/>
                <w:i/>
                <w:color w:val="000000"/>
                <w:shd w:val="clear" w:color="auto" w:fill="auto"/>
              </w:rPr>
            </w:pPr>
            <w:r w:rsidRPr="00002196">
              <w:rPr>
                <w:rFonts w:cstheme="majorHAnsi"/>
                <w:color w:val="000000" w:themeColor="text1"/>
              </w:rPr>
              <w:t>There is an overriding public interest against disclosure.</w:t>
            </w:r>
          </w:p>
        </w:tc>
        <w:tc>
          <w:tcPr>
            <w:tcW w:w="6312" w:type="dxa"/>
            <w:shd w:val="clear" w:color="auto" w:fill="auto"/>
          </w:tcPr>
          <w:p w:rsidR="00821C0B" w:rsidRPr="00002196" w:rsidP="00821C0B">
            <w:pPr>
              <w:jc w:val="left"/>
              <w:rPr>
                <w:rFonts w:cstheme="majorHAnsi"/>
                <w:color w:val="000000"/>
                <w:shd w:val="clear" w:color="auto" w:fill="auto"/>
              </w:rPr>
            </w:pPr>
            <w:r w:rsidRPr="00002196">
              <w:rPr>
                <w:rFonts w:cstheme="majorHAnsi"/>
                <w:color w:val="000000" w:themeColor="text1"/>
              </w:rPr>
              <w:t>The Principal weighed the competing public interest considerations and determined that there was an overriding public interest against disclosure of this information because:</w:t>
            </w:r>
          </w:p>
          <w:p w:rsidR="00821C0B" w:rsidRPr="00002196" w:rsidP="00085C79">
            <w:pPr>
              <w:pStyle w:val="ListParagraph"/>
              <w:numPr>
                <w:ilvl w:val="0"/>
                <w:numId w:val="62"/>
              </w:numPr>
              <w:spacing w:before="120" w:after="120"/>
              <w:jc w:val="left"/>
              <w:rPr>
                <w:rFonts w:cstheme="majorHAnsi"/>
                <w:color w:val="000000"/>
                <w:shd w:val="clear" w:color="auto" w:fill="auto"/>
              </w:rPr>
            </w:pPr>
            <w:r w:rsidRPr="00002196">
              <w:rPr>
                <w:rFonts w:cstheme="majorHAnsi"/>
                <w:color w:val="000000" w:themeColor="text1"/>
              </w:rPr>
              <w:t>exposing the redacted information would reveal the apportionment of risk between the Principal and the Developer in relation to certain elements under the OSD PDA</w:t>
            </w:r>
            <w:r w:rsidR="00827AEB">
              <w:rPr>
                <w:rFonts w:cstheme="majorHAnsi"/>
                <w:color w:val="000000" w:themeColor="text1"/>
              </w:rPr>
              <w:t xml:space="preserve"> including with regard to the Design Documentation</w:t>
            </w:r>
            <w:r w:rsidRPr="00002196">
              <w:rPr>
                <w:rFonts w:cstheme="majorHAnsi"/>
                <w:color w:val="000000" w:themeColor="text1"/>
              </w:rPr>
              <w:t>; and</w:t>
            </w:r>
          </w:p>
          <w:p w:rsidR="00821C0B" w:rsidRPr="00C469E4" w:rsidP="00085C79">
            <w:pPr>
              <w:pStyle w:val="ListParagraph"/>
              <w:numPr>
                <w:ilvl w:val="0"/>
                <w:numId w:val="62"/>
              </w:numPr>
              <w:spacing w:before="120" w:after="120"/>
              <w:jc w:val="left"/>
              <w:rPr>
                <w:rFonts w:cstheme="majorHAnsi"/>
                <w:color w:val="000000"/>
                <w:shd w:val="clear" w:color="auto" w:fill="auto"/>
              </w:rPr>
            </w:pPr>
            <w:r w:rsidRPr="00C469E4">
              <w:rPr>
                <w:rFonts w:cstheme="majorHAnsi"/>
                <w:color w:val="000000" w:themeColor="text1"/>
              </w:rPr>
              <w:t>exposing the redacted information would reveal the risk that the Developer was willing to accept in relation to the delivery of the OSD Works. It may also provide insight on the Developer capabilities, which would prejudice its legitimate business and commercial interests; and</w:t>
            </w:r>
          </w:p>
          <w:p w:rsidR="00821C0B" w:rsidRPr="00002196" w:rsidP="00085C79">
            <w:pPr>
              <w:pStyle w:val="ListParagraph"/>
              <w:numPr>
                <w:ilvl w:val="0"/>
                <w:numId w:val="62"/>
              </w:numPr>
              <w:spacing w:before="120" w:after="120"/>
              <w:jc w:val="left"/>
              <w:rPr>
                <w:rFonts w:cstheme="majorHAnsi"/>
                <w:color w:val="auto"/>
                <w:shd w:val="clear" w:color="auto" w:fill="auto"/>
              </w:rPr>
            </w:pPr>
            <w:r w:rsidRPr="0000219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821C0B" w:rsidRPr="0062674D" w:rsidP="00821C0B">
            <w:pPr>
              <w:jc w:val="left"/>
              <w:rPr>
                <w:rFonts w:cstheme="majorHAnsi"/>
                <w:color w:val="000000"/>
                <w:shd w:val="clear" w:color="auto" w:fill="auto"/>
              </w:rPr>
            </w:pPr>
            <w:r w:rsidRPr="00002196">
              <w:rPr>
                <w:rFonts w:cstheme="majorHAnsi"/>
                <w:b/>
                <w:color w:val="000000" w:themeColor="text1"/>
              </w:rPr>
              <w:t xml:space="preserve">Review: </w:t>
            </w:r>
            <w:r w:rsidRPr="00002196">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22A23" w:rsidRPr="00171419" w:rsidP="00F22A23">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22A23" w:rsidRPr="00171419" w:rsidP="00F22A23">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 xml:space="preserve">Conditions – Clause </w:t>
            </w:r>
            <w:r>
              <w:rPr>
                <w:rFonts w:cstheme="majorHAnsi"/>
                <w:color w:val="000000" w:themeColor="text1"/>
              </w:rPr>
              <w:t>3A.4</w:t>
            </w:r>
          </w:p>
        </w:tc>
        <w:tc>
          <w:tcPr>
            <w:tcW w:w="1698" w:type="dxa"/>
            <w:shd w:val="clear" w:color="auto" w:fill="auto"/>
          </w:tcPr>
          <w:p w:rsidR="00F22A23" w:rsidP="00F22A23">
            <w:pPr>
              <w:spacing w:before="120" w:after="120"/>
              <w:jc w:val="left"/>
              <w:rPr>
                <w:rFonts w:cstheme="majorHAnsi"/>
                <w:color w:val="000000"/>
                <w:shd w:val="clear" w:color="auto" w:fill="auto"/>
              </w:rPr>
            </w:pPr>
            <w:r>
              <w:rPr>
                <w:rFonts w:cstheme="majorHAnsi"/>
                <w:color w:val="000000" w:themeColor="text1"/>
              </w:rPr>
              <w:t>The information redacted is the entire clause.</w:t>
            </w:r>
          </w:p>
        </w:tc>
        <w:tc>
          <w:tcPr>
            <w:tcW w:w="3188" w:type="dxa"/>
            <w:shd w:val="clear" w:color="auto" w:fill="auto"/>
          </w:tcPr>
          <w:p w:rsidR="00F22A23" w:rsidRPr="00002196" w:rsidP="00F22A23">
            <w:pPr>
              <w:jc w:val="left"/>
              <w:rPr>
                <w:rFonts w:cstheme="majorHAnsi"/>
                <w:i/>
                <w:color w:val="000000"/>
                <w:shd w:val="clear" w:color="auto" w:fill="auto"/>
              </w:rPr>
            </w:pPr>
            <w:r w:rsidRPr="00002196">
              <w:rPr>
                <w:rFonts w:cstheme="majorHAnsi"/>
                <w:i/>
                <w:color w:val="000000" w:themeColor="text1"/>
              </w:rPr>
              <w:t>Section 32(1)(d), items 4(b), 4(c) and 4(d) of the table in section 14</w:t>
            </w:r>
          </w:p>
          <w:p w:rsidR="00F22A23" w:rsidRPr="00002196" w:rsidP="00F22A23">
            <w:pPr>
              <w:jc w:val="left"/>
              <w:rPr>
                <w:rFonts w:cstheme="majorHAnsi"/>
                <w:color w:val="000000"/>
                <w:shd w:val="clear" w:color="auto" w:fill="auto"/>
              </w:rPr>
            </w:pPr>
            <w:r w:rsidRPr="0000219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22A23" w:rsidRPr="00CD2C1D" w:rsidP="00F22A23">
            <w:pPr>
              <w:jc w:val="left"/>
              <w:rPr>
                <w:rFonts w:cstheme="majorHAnsi"/>
                <w:iCs/>
                <w:color w:val="000000"/>
                <w:shd w:val="clear" w:color="auto" w:fill="auto"/>
              </w:rPr>
            </w:pPr>
            <w:r w:rsidRPr="00002196">
              <w:rPr>
                <w:rFonts w:cstheme="majorHAnsi"/>
                <w:color w:val="000000" w:themeColor="text1"/>
              </w:rPr>
              <w:t>There is an overriding public interest against disclosure.</w:t>
            </w:r>
          </w:p>
        </w:tc>
        <w:tc>
          <w:tcPr>
            <w:tcW w:w="6312" w:type="dxa"/>
            <w:shd w:val="clear" w:color="auto" w:fill="auto"/>
          </w:tcPr>
          <w:p w:rsidR="00F22A23" w:rsidRPr="00002196" w:rsidP="00F22A23">
            <w:pPr>
              <w:jc w:val="left"/>
              <w:rPr>
                <w:rFonts w:cstheme="majorHAnsi"/>
                <w:color w:val="000000"/>
                <w:shd w:val="clear" w:color="auto" w:fill="auto"/>
              </w:rPr>
            </w:pPr>
            <w:r w:rsidRPr="00002196">
              <w:rPr>
                <w:rFonts w:cstheme="majorHAnsi"/>
                <w:color w:val="000000" w:themeColor="text1"/>
              </w:rPr>
              <w:t>The Principal weighed the competing public interest considerations and determined that there was an overriding public interest against disclosure of this information because:</w:t>
            </w:r>
          </w:p>
          <w:p w:rsidR="00F22A23" w:rsidRPr="00002196" w:rsidP="00085C79">
            <w:pPr>
              <w:pStyle w:val="ListParagraph"/>
              <w:numPr>
                <w:ilvl w:val="0"/>
                <w:numId w:val="63"/>
              </w:numPr>
              <w:spacing w:before="120" w:after="120"/>
              <w:jc w:val="left"/>
              <w:rPr>
                <w:rFonts w:cstheme="majorHAnsi"/>
                <w:color w:val="000000"/>
                <w:shd w:val="clear" w:color="auto" w:fill="auto"/>
              </w:rPr>
            </w:pPr>
            <w:r w:rsidRPr="00002196">
              <w:rPr>
                <w:rFonts w:cstheme="majorHAnsi"/>
                <w:color w:val="000000" w:themeColor="text1"/>
              </w:rPr>
              <w:t>exposing the redacted information would reveal the apportionment of risk between the Principal and the Developer in relation to certain elements under the OSD PDA; and</w:t>
            </w:r>
          </w:p>
          <w:p w:rsidR="00F22A23" w:rsidRPr="00C469E4" w:rsidP="00085C79">
            <w:pPr>
              <w:pStyle w:val="ListParagraph"/>
              <w:numPr>
                <w:ilvl w:val="0"/>
                <w:numId w:val="63"/>
              </w:numPr>
              <w:spacing w:before="120" w:after="120"/>
              <w:jc w:val="left"/>
              <w:rPr>
                <w:rFonts w:cstheme="majorHAnsi"/>
                <w:color w:val="000000"/>
                <w:shd w:val="clear" w:color="auto" w:fill="auto"/>
              </w:rPr>
            </w:pPr>
            <w:r w:rsidRPr="00C469E4">
              <w:rPr>
                <w:rFonts w:cstheme="majorHAnsi"/>
                <w:color w:val="000000" w:themeColor="text1"/>
              </w:rPr>
              <w:t>exposing the redacted information would reveal the risk that the Developer was willing to accept in relation to the delivery of the OSD Works. It may also provide insight on the Developer capabilities, which would prejudice its legitimate business and commercial interests; and</w:t>
            </w:r>
          </w:p>
          <w:p w:rsidR="00F22A23" w:rsidRPr="00002196" w:rsidP="00085C79">
            <w:pPr>
              <w:pStyle w:val="ListParagraph"/>
              <w:numPr>
                <w:ilvl w:val="0"/>
                <w:numId w:val="63"/>
              </w:numPr>
              <w:spacing w:before="120" w:after="120"/>
              <w:jc w:val="left"/>
              <w:rPr>
                <w:rFonts w:cstheme="majorHAnsi"/>
                <w:color w:val="auto"/>
                <w:shd w:val="clear" w:color="auto" w:fill="auto"/>
              </w:rPr>
            </w:pPr>
            <w:r w:rsidRPr="0000219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F22A23" w:rsidRPr="0062674D" w:rsidP="00F22A23">
            <w:pPr>
              <w:jc w:val="left"/>
              <w:rPr>
                <w:rFonts w:cstheme="majorHAnsi"/>
                <w:color w:val="000000"/>
                <w:shd w:val="clear" w:color="auto" w:fill="auto"/>
              </w:rPr>
            </w:pPr>
            <w:r w:rsidRPr="00002196">
              <w:rPr>
                <w:rFonts w:cstheme="majorHAnsi"/>
                <w:b/>
                <w:color w:val="000000" w:themeColor="text1"/>
              </w:rPr>
              <w:t xml:space="preserve">Review: </w:t>
            </w:r>
            <w:r w:rsidRPr="00002196">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171419"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171419" w:rsidP="00F62F48">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Conditions – Clause 4.3(b)(ii)</w:t>
            </w:r>
          </w:p>
        </w:tc>
        <w:tc>
          <w:tcPr>
            <w:tcW w:w="1698" w:type="dxa"/>
            <w:shd w:val="clear" w:color="auto" w:fill="auto"/>
          </w:tcPr>
          <w:p w:rsidR="00F62F48" w:rsidP="00F62F48">
            <w:pPr>
              <w:spacing w:before="120" w:after="120"/>
              <w:jc w:val="left"/>
              <w:rPr>
                <w:rFonts w:cstheme="majorHAnsi"/>
                <w:color w:val="000000"/>
                <w:shd w:val="clear" w:color="auto" w:fill="auto"/>
              </w:rPr>
            </w:pPr>
            <w:r>
              <w:rPr>
                <w:rFonts w:cstheme="majorHAnsi"/>
                <w:color w:val="000000" w:themeColor="text1"/>
              </w:rPr>
              <w:t>The information redacted is part of the clause.</w:t>
            </w:r>
          </w:p>
        </w:tc>
        <w:tc>
          <w:tcPr>
            <w:tcW w:w="3188" w:type="dxa"/>
            <w:shd w:val="clear" w:color="auto" w:fill="auto"/>
          </w:tcPr>
          <w:p w:rsidR="00F62F48" w:rsidRPr="00CD2C1D" w:rsidP="00F62F48">
            <w:pPr>
              <w:jc w:val="left"/>
              <w:rPr>
                <w:rFonts w:cstheme="majorHAnsi"/>
                <w:iCs/>
                <w:color w:val="000000"/>
                <w:shd w:val="clear" w:color="auto" w:fill="auto"/>
              </w:rPr>
            </w:pPr>
            <w:r w:rsidRPr="00CD2C1D">
              <w:rPr>
                <w:rFonts w:cstheme="majorHAnsi"/>
                <w:iCs/>
                <w:color w:val="000000" w:themeColor="text1"/>
              </w:rPr>
              <w:t>Section 32(1)(d), items 4(b), 4(c) and 4(d) of the table in section 14</w:t>
            </w:r>
          </w:p>
          <w:p w:rsidR="00F62F48" w:rsidRPr="00CD2C1D" w:rsidP="00F62F48">
            <w:pPr>
              <w:jc w:val="left"/>
              <w:rPr>
                <w:rFonts w:cstheme="majorHAnsi"/>
                <w:iCs/>
                <w:color w:val="000000"/>
                <w:shd w:val="clear" w:color="auto" w:fill="auto"/>
              </w:rPr>
            </w:pPr>
            <w:r w:rsidRPr="00CD2C1D">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62F48" w:rsidRPr="001A5720" w:rsidP="00F62F48">
            <w:pPr>
              <w:jc w:val="left"/>
              <w:rPr>
                <w:rFonts w:cstheme="majorHAnsi"/>
                <w:iCs/>
                <w:color w:val="000000"/>
                <w:shd w:val="clear" w:color="auto" w:fill="auto"/>
              </w:rPr>
            </w:pPr>
            <w:r w:rsidRPr="00CD2C1D">
              <w:rPr>
                <w:rFonts w:cstheme="majorHAnsi"/>
                <w:iCs/>
                <w:color w:val="000000" w:themeColor="text1"/>
              </w:rPr>
              <w:t>There is an overriding public interest against disclosure.</w:t>
            </w:r>
          </w:p>
        </w:tc>
        <w:tc>
          <w:tcPr>
            <w:tcW w:w="6312" w:type="dxa"/>
            <w:shd w:val="clear" w:color="auto" w:fill="auto"/>
          </w:tcPr>
          <w:p w:rsidR="00F62F48" w:rsidRPr="0062674D" w:rsidP="00F62F48">
            <w:pPr>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F62F48" w:rsidRPr="0062674D" w:rsidP="00827AEB">
            <w:pPr>
              <w:pStyle w:val="ListParagraph"/>
              <w:numPr>
                <w:ilvl w:val="0"/>
                <w:numId w:val="48"/>
              </w:numPr>
              <w:spacing w:before="120" w:after="120"/>
              <w:jc w:val="left"/>
              <w:rPr>
                <w:rFonts w:cstheme="majorHAnsi"/>
                <w:color w:val="000000"/>
                <w:shd w:val="clear" w:color="auto" w:fill="auto"/>
              </w:rPr>
            </w:pPr>
            <w:r w:rsidRPr="0062674D">
              <w:rPr>
                <w:rFonts w:cstheme="majorHAnsi"/>
                <w:color w:val="000000" w:themeColor="text1"/>
              </w:rPr>
              <w:t>exposing the redacted information would reveal the apportionment of risk between the Principal and the Developer in relation to certain elements under the OSD PDA; and</w:t>
            </w:r>
          </w:p>
          <w:p w:rsidR="00F62F48" w:rsidRPr="0062674D" w:rsidP="00827AEB">
            <w:pPr>
              <w:pStyle w:val="ListParagraph"/>
              <w:numPr>
                <w:ilvl w:val="0"/>
                <w:numId w:val="48"/>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F62F48" w:rsidRPr="0062674D" w:rsidP="00F62F48">
            <w:pPr>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E67099" w:rsidRPr="00171419" w:rsidP="00E67099">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E67099" w:rsidP="00E67099">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 xml:space="preserve">Conditions – Clause 7.6(c) </w:t>
            </w:r>
          </w:p>
          <w:p w:rsidR="00E67099" w:rsidRPr="00171419" w:rsidP="00E67099">
            <w:pPr>
              <w:spacing w:before="120" w:after="120"/>
              <w:jc w:val="left"/>
              <w:rPr>
                <w:rFonts w:cstheme="majorHAnsi"/>
                <w:color w:val="000000"/>
                <w:shd w:val="clear" w:color="auto" w:fill="auto"/>
              </w:rPr>
            </w:pPr>
          </w:p>
        </w:tc>
        <w:tc>
          <w:tcPr>
            <w:tcW w:w="1698" w:type="dxa"/>
            <w:shd w:val="clear" w:color="auto" w:fill="auto"/>
          </w:tcPr>
          <w:p w:rsidR="00E67099" w:rsidP="00E67099">
            <w:pPr>
              <w:spacing w:before="120" w:after="120"/>
              <w:jc w:val="left"/>
              <w:rPr>
                <w:rFonts w:cstheme="majorHAnsi"/>
                <w:color w:val="000000"/>
                <w:shd w:val="clear" w:color="auto" w:fill="auto"/>
              </w:rPr>
            </w:pPr>
            <w:r w:rsidRPr="00171419">
              <w:rPr>
                <w:rFonts w:cstheme="majorHAnsi"/>
                <w:color w:val="000000" w:themeColor="text1"/>
              </w:rPr>
              <w:t xml:space="preserve">The information redacted is </w:t>
            </w:r>
            <w:r>
              <w:rPr>
                <w:rFonts w:cstheme="majorHAnsi"/>
                <w:color w:val="000000" w:themeColor="text1"/>
              </w:rPr>
              <w:t>part of the clause.</w:t>
            </w:r>
          </w:p>
        </w:tc>
        <w:tc>
          <w:tcPr>
            <w:tcW w:w="3188" w:type="dxa"/>
            <w:shd w:val="clear" w:color="auto" w:fill="auto"/>
          </w:tcPr>
          <w:p w:rsidR="00E67099" w:rsidRPr="00002196" w:rsidP="00E67099">
            <w:pPr>
              <w:jc w:val="left"/>
              <w:rPr>
                <w:rFonts w:cstheme="majorHAnsi"/>
                <w:i/>
                <w:color w:val="000000"/>
                <w:shd w:val="clear" w:color="auto" w:fill="auto"/>
              </w:rPr>
            </w:pPr>
            <w:r w:rsidRPr="00002196">
              <w:rPr>
                <w:rFonts w:cstheme="majorHAnsi"/>
                <w:i/>
                <w:color w:val="000000" w:themeColor="text1"/>
              </w:rPr>
              <w:t>Section 32(1)(d), items 4(b), 4(c) and 4(d) of the table in section 14</w:t>
            </w:r>
          </w:p>
          <w:p w:rsidR="00E67099" w:rsidRPr="00002196" w:rsidP="00E67099">
            <w:pPr>
              <w:jc w:val="left"/>
              <w:rPr>
                <w:rFonts w:cstheme="majorHAnsi"/>
                <w:color w:val="000000"/>
                <w:shd w:val="clear" w:color="auto" w:fill="auto"/>
              </w:rPr>
            </w:pPr>
            <w:r w:rsidRPr="0000219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E67099" w:rsidRPr="00CD2C1D" w:rsidP="00E67099">
            <w:pPr>
              <w:jc w:val="left"/>
              <w:rPr>
                <w:rFonts w:cstheme="majorHAnsi"/>
                <w:iCs/>
                <w:color w:val="000000"/>
                <w:shd w:val="clear" w:color="auto" w:fill="auto"/>
              </w:rPr>
            </w:pPr>
            <w:r w:rsidRPr="00002196">
              <w:rPr>
                <w:rFonts w:cstheme="majorHAnsi"/>
                <w:color w:val="000000" w:themeColor="text1"/>
              </w:rPr>
              <w:t>There is an overriding public interest against disclosure.</w:t>
            </w:r>
          </w:p>
        </w:tc>
        <w:tc>
          <w:tcPr>
            <w:tcW w:w="6312" w:type="dxa"/>
            <w:shd w:val="clear" w:color="auto" w:fill="auto"/>
          </w:tcPr>
          <w:p w:rsidR="00E67099" w:rsidRPr="00002196" w:rsidP="00E67099">
            <w:pPr>
              <w:jc w:val="left"/>
              <w:rPr>
                <w:rFonts w:cstheme="majorHAnsi"/>
                <w:color w:val="000000"/>
                <w:shd w:val="clear" w:color="auto" w:fill="auto"/>
              </w:rPr>
            </w:pPr>
            <w:r w:rsidRPr="00002196">
              <w:rPr>
                <w:rFonts w:cstheme="majorHAnsi"/>
                <w:color w:val="000000" w:themeColor="text1"/>
              </w:rPr>
              <w:t>The Principal weighed the competing public interest considerations and determined that there was an overriding public interest against disclosure of this information because:</w:t>
            </w:r>
          </w:p>
          <w:p w:rsidR="00E67099" w:rsidRPr="00002196" w:rsidP="00085C79">
            <w:pPr>
              <w:pStyle w:val="ListParagraph"/>
              <w:numPr>
                <w:ilvl w:val="0"/>
                <w:numId w:val="68"/>
              </w:numPr>
              <w:spacing w:before="120" w:after="120"/>
              <w:jc w:val="left"/>
              <w:rPr>
                <w:rFonts w:cstheme="majorHAnsi"/>
                <w:color w:val="000000"/>
                <w:shd w:val="clear" w:color="auto" w:fill="auto"/>
              </w:rPr>
            </w:pPr>
            <w:r w:rsidRPr="00002196">
              <w:rPr>
                <w:rFonts w:cstheme="majorHAnsi"/>
                <w:color w:val="000000" w:themeColor="text1"/>
              </w:rPr>
              <w:t>exposing the redacted information would reveal the apportionment of risk between the Principal and the Developer in relation to certain elements under the OSD PDA; and</w:t>
            </w:r>
          </w:p>
          <w:p w:rsidR="00E67099" w:rsidRPr="00C469E4" w:rsidP="00085C79">
            <w:pPr>
              <w:pStyle w:val="ListParagraph"/>
              <w:numPr>
                <w:ilvl w:val="0"/>
                <w:numId w:val="68"/>
              </w:numPr>
              <w:spacing w:before="120" w:after="120"/>
              <w:jc w:val="left"/>
              <w:rPr>
                <w:rFonts w:cstheme="majorHAnsi"/>
                <w:color w:val="000000"/>
                <w:shd w:val="clear" w:color="auto" w:fill="auto"/>
              </w:rPr>
            </w:pPr>
            <w:r w:rsidRPr="00C469E4">
              <w:rPr>
                <w:rFonts w:cstheme="majorHAnsi"/>
                <w:color w:val="000000" w:themeColor="text1"/>
              </w:rPr>
              <w:t>exposing the redacted information would reveal the risk that the Developer was willing to accept in relation to the delivery of the OSD Works. It may also provide insight on the Developer capabilities, which would prejudice its legitimate business and commercial interests; and</w:t>
            </w:r>
          </w:p>
          <w:p w:rsidR="00E67099" w:rsidRPr="00002196" w:rsidP="00085C79">
            <w:pPr>
              <w:pStyle w:val="ListParagraph"/>
              <w:numPr>
                <w:ilvl w:val="0"/>
                <w:numId w:val="68"/>
              </w:numPr>
              <w:spacing w:before="120" w:after="120"/>
              <w:jc w:val="left"/>
              <w:rPr>
                <w:rFonts w:cstheme="majorHAnsi"/>
                <w:color w:val="auto"/>
                <w:shd w:val="clear" w:color="auto" w:fill="auto"/>
              </w:rPr>
            </w:pPr>
            <w:r w:rsidRPr="0000219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E67099" w:rsidRPr="0062674D" w:rsidP="00E67099">
            <w:pPr>
              <w:jc w:val="left"/>
              <w:rPr>
                <w:rFonts w:cstheme="majorHAnsi"/>
                <w:color w:val="000000"/>
                <w:shd w:val="clear" w:color="auto" w:fill="auto"/>
              </w:rPr>
            </w:pPr>
            <w:r w:rsidRPr="00002196">
              <w:rPr>
                <w:rFonts w:cstheme="majorHAnsi"/>
                <w:b/>
                <w:color w:val="000000" w:themeColor="text1"/>
              </w:rPr>
              <w:t xml:space="preserve">Review: </w:t>
            </w:r>
            <w:r w:rsidRPr="00002196">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1C6912" w:rsidRPr="00171419" w:rsidP="001C6912">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1C6912" w:rsidRPr="00171419" w:rsidP="001C6912">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Conditions – Clause 12.6 (</w:t>
            </w:r>
            <w:r>
              <w:rPr>
                <w:rFonts w:cstheme="majorHAnsi"/>
                <w:i/>
                <w:iCs/>
                <w:color w:val="000000" w:themeColor="text1"/>
              </w:rPr>
              <w:t>OSD Enabling Works (Gas Augmentation</w:t>
            </w:r>
            <w:r>
              <w:rPr>
                <w:rFonts w:cstheme="majorHAnsi"/>
                <w:color w:val="000000" w:themeColor="text1"/>
              </w:rPr>
              <w:t xml:space="preserve">) </w:t>
            </w:r>
          </w:p>
        </w:tc>
        <w:tc>
          <w:tcPr>
            <w:tcW w:w="1698" w:type="dxa"/>
            <w:shd w:val="clear" w:color="auto" w:fill="auto"/>
          </w:tcPr>
          <w:p w:rsidR="001C6912" w:rsidRPr="00171419" w:rsidP="001C6912">
            <w:pPr>
              <w:spacing w:before="120" w:after="120"/>
              <w:jc w:val="left"/>
              <w:rPr>
                <w:rFonts w:cstheme="majorHAnsi"/>
                <w:color w:val="000000"/>
                <w:shd w:val="clear" w:color="auto" w:fill="auto"/>
              </w:rPr>
            </w:pPr>
            <w:r>
              <w:rPr>
                <w:rFonts w:cstheme="majorHAnsi"/>
                <w:color w:val="000000" w:themeColor="text1"/>
              </w:rPr>
              <w:t>The information redacted is part of the clause.</w:t>
            </w:r>
          </w:p>
        </w:tc>
        <w:tc>
          <w:tcPr>
            <w:tcW w:w="3188" w:type="dxa"/>
            <w:shd w:val="clear" w:color="auto" w:fill="auto"/>
          </w:tcPr>
          <w:p w:rsidR="001C6912" w:rsidRPr="0062674D" w:rsidP="001C6912">
            <w:pPr>
              <w:jc w:val="left"/>
              <w:rPr>
                <w:rFonts w:cstheme="majorHAnsi"/>
                <w:color w:val="000000"/>
                <w:shd w:val="clear" w:color="auto" w:fill="auto"/>
              </w:rPr>
            </w:pPr>
            <w:r w:rsidRPr="0062674D">
              <w:rPr>
                <w:rFonts w:cstheme="majorHAnsi"/>
                <w:i/>
                <w:color w:val="000000" w:themeColor="text1"/>
              </w:rPr>
              <w:t>Section 32(1)(d), items 4(b), (c) and (d) of the table in section 14</w:t>
            </w:r>
          </w:p>
          <w:p w:rsidR="001C6912" w:rsidRPr="0062674D" w:rsidP="001C6912">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1C6912" w:rsidRPr="00DA563D" w:rsidP="001C6912">
            <w:pPr>
              <w:jc w:val="left"/>
              <w:rPr>
                <w:rFonts w:cstheme="majorHAnsi"/>
                <w:i/>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1C6912" w:rsidRPr="0062674D" w:rsidP="001C6912">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for the following reasons:</w:t>
            </w:r>
          </w:p>
          <w:p w:rsidR="001C6912" w:rsidRPr="0062674D" w:rsidP="00085C79">
            <w:pPr>
              <w:pStyle w:val="Leveli"/>
              <w:numPr>
                <w:ilvl w:val="0"/>
                <w:numId w:val="69"/>
              </w:numPr>
              <w:spacing w:before="120" w:after="120"/>
              <w:jc w:val="left"/>
              <w:rPr>
                <w:rFonts w:cstheme="majorHAnsi"/>
                <w:color w:val="000000"/>
                <w:shd w:val="clear" w:color="auto" w:fill="auto"/>
              </w:rPr>
            </w:pPr>
            <w:r w:rsidRPr="0062674D">
              <w:rPr>
                <w:rFonts w:cstheme="majorHAnsi"/>
                <w:color w:val="000000" w:themeColor="text1"/>
              </w:rPr>
              <w:t>the redacted information sets out sensitive information regarding the rights and obligations of the parties in connection with OSD Enabling Works;</w:t>
            </w:r>
          </w:p>
          <w:p w:rsidR="001C6912" w:rsidRPr="0062674D" w:rsidP="00085C79">
            <w:pPr>
              <w:pStyle w:val="Leveli"/>
              <w:numPr>
                <w:ilvl w:val="0"/>
                <w:numId w:val="69"/>
              </w:numPr>
              <w:spacing w:before="120" w:after="120"/>
              <w:jc w:val="left"/>
              <w:rPr>
                <w:rFonts w:cstheme="majorHAnsi"/>
                <w:color w:val="auto"/>
                <w:shd w:val="clear" w:color="auto" w:fill="auto"/>
              </w:rPr>
            </w:pPr>
            <w:r w:rsidRPr="0062674D">
              <w:rPr>
                <w:rFonts w:cstheme="majorHAnsi"/>
                <w:color w:val="000000" w:themeColor="text1"/>
              </w:rPr>
              <w:t xml:space="preserve">exposing the redacted information would reveal the apportionment of risk that the Principal and the Developer were willing accept with respect to </w:t>
            </w:r>
            <w:r>
              <w:rPr>
                <w:rFonts w:cstheme="majorHAnsi"/>
                <w:color w:val="000000" w:themeColor="text1"/>
              </w:rPr>
              <w:t>these works</w:t>
            </w:r>
            <w:r w:rsidRPr="0062674D">
              <w:rPr>
                <w:rFonts w:cstheme="majorHAnsi"/>
                <w:color w:val="000000" w:themeColor="text1"/>
              </w:rPr>
              <w:t xml:space="preserve"> under the OSD PDA. It may also provide insight into the parties' respective views on their potential capabilities and the likelihood of certain risks arising</w:t>
            </w:r>
            <w:r w:rsidRPr="0062674D">
              <w:t>; and</w:t>
            </w:r>
          </w:p>
          <w:p w:rsidR="001C6912" w:rsidRPr="0062674D" w:rsidP="00085C79">
            <w:pPr>
              <w:pStyle w:val="Leveli"/>
              <w:numPr>
                <w:ilvl w:val="0"/>
                <w:numId w:val="69"/>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1C6912" w:rsidRPr="0062674D" w:rsidP="001C6912">
            <w:pPr>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2E5807" w:rsidRPr="00171419" w:rsidP="00EC436B">
            <w:pPr>
              <w:pStyle w:val="ListParagraph"/>
              <w:numPr>
                <w:ilvl w:val="0"/>
                <w:numId w:val="31"/>
              </w:numPr>
              <w:spacing w:before="120" w:after="120"/>
              <w:contextualSpacing/>
              <w:jc w:val="left"/>
              <w:rPr>
                <w:rFonts w:cstheme="majorHAnsi"/>
                <w:color w:val="000000"/>
                <w:shd w:val="clear" w:color="auto" w:fill="auto"/>
              </w:rPr>
            </w:pPr>
            <w:bookmarkStart w:id="1" w:name="_Ref138413424"/>
          </w:p>
        </w:tc>
        <w:tc>
          <w:tcPr>
            <w:tcW w:w="1843" w:type="dxa"/>
            <w:shd w:val="clear" w:color="auto" w:fill="auto"/>
          </w:tcPr>
          <w:p w:rsidR="002E5807" w:rsidRPr="00171419" w:rsidP="00EC436B">
            <w:pPr>
              <w:spacing w:before="120" w:after="120"/>
              <w:jc w:val="left"/>
              <w:rPr>
                <w:rFonts w:cstheme="majorHAnsi"/>
                <w:color w:val="000000"/>
                <w:shd w:val="clear" w:color="auto" w:fill="auto"/>
              </w:rPr>
            </w:pPr>
            <w:bookmarkEnd w:id="1"/>
            <w:r w:rsidRPr="00171419">
              <w:rPr>
                <w:rFonts w:cstheme="majorHAnsi"/>
                <w:color w:val="000000" w:themeColor="text1"/>
              </w:rPr>
              <w:t xml:space="preserve">Schedule 1 – Amendments to the General </w:t>
            </w:r>
            <w:r>
              <w:rPr>
                <w:rFonts w:cstheme="majorHAnsi"/>
                <w:color w:val="000000" w:themeColor="text1"/>
              </w:rPr>
              <w:t>Conditions – Clause 22.4</w:t>
            </w:r>
          </w:p>
        </w:tc>
        <w:tc>
          <w:tcPr>
            <w:tcW w:w="1698" w:type="dxa"/>
            <w:shd w:val="clear" w:color="auto" w:fill="auto"/>
          </w:tcPr>
          <w:p w:rsidR="002E5807" w:rsidRPr="00002196" w:rsidP="00EC436B">
            <w:pPr>
              <w:spacing w:before="120" w:after="120"/>
              <w:jc w:val="left"/>
              <w:rPr>
                <w:rFonts w:cstheme="majorHAnsi"/>
                <w:color w:val="000000"/>
                <w:shd w:val="clear" w:color="auto" w:fill="auto"/>
              </w:rPr>
            </w:pPr>
            <w:r>
              <w:rPr>
                <w:rFonts w:cstheme="majorHAnsi"/>
                <w:color w:val="000000" w:themeColor="text1"/>
              </w:rPr>
              <w:t>The information redacted is the entire clause.</w:t>
            </w:r>
          </w:p>
        </w:tc>
        <w:tc>
          <w:tcPr>
            <w:tcW w:w="3188" w:type="dxa"/>
            <w:shd w:val="clear" w:color="auto" w:fill="auto"/>
          </w:tcPr>
          <w:p w:rsidR="002E5807" w:rsidRPr="0062674D" w:rsidP="00EC436B">
            <w:pPr>
              <w:jc w:val="left"/>
              <w:rPr>
                <w:rFonts w:cstheme="majorHAnsi"/>
                <w:i/>
                <w:color w:val="000000"/>
                <w:shd w:val="clear" w:color="auto" w:fill="auto"/>
              </w:rPr>
            </w:pPr>
            <w:r w:rsidRPr="0062674D">
              <w:rPr>
                <w:rFonts w:cstheme="majorHAnsi"/>
                <w:i/>
                <w:color w:val="000000" w:themeColor="text1"/>
              </w:rPr>
              <w:t>Section 32(1)(d), items 4(b), 4(c) and 4(d) of the table in section 14</w:t>
            </w:r>
          </w:p>
          <w:p w:rsidR="002E5807" w:rsidRPr="0062674D" w:rsidP="00EC436B">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2E5807" w:rsidRPr="00361FB6" w:rsidP="00EC436B">
            <w:pPr>
              <w:jc w:val="left"/>
              <w:rPr>
                <w:rFonts w:cstheme="majorHAnsi"/>
                <w:iCs/>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2E5807" w:rsidRPr="0062674D" w:rsidP="00EC436B">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for the following reasons:</w:t>
            </w:r>
          </w:p>
          <w:p w:rsidR="002E5807" w:rsidRPr="0062674D" w:rsidP="00580D33">
            <w:pPr>
              <w:pStyle w:val="ListParagraph"/>
              <w:numPr>
                <w:ilvl w:val="0"/>
                <w:numId w:val="79"/>
              </w:numPr>
              <w:spacing w:before="120" w:after="120"/>
              <w:jc w:val="left"/>
              <w:rPr>
                <w:rFonts w:cstheme="majorHAnsi"/>
                <w:color w:val="000000"/>
                <w:shd w:val="clear" w:color="auto" w:fill="auto"/>
              </w:rPr>
            </w:pPr>
            <w:r w:rsidRPr="0062674D">
              <w:rPr>
                <w:rFonts w:cstheme="majorHAnsi"/>
                <w:color w:val="000000" w:themeColor="text1"/>
              </w:rPr>
              <w:t xml:space="preserve">exposing the redacted information would reveal the </w:t>
            </w:r>
            <w:r>
              <w:rPr>
                <w:rFonts w:cstheme="majorHAnsi"/>
                <w:color w:val="000000" w:themeColor="text1"/>
              </w:rPr>
              <w:t xml:space="preserve">commercially sensitive </w:t>
            </w:r>
            <w:r w:rsidRPr="0062674D">
              <w:rPr>
                <w:rFonts w:cstheme="majorHAnsi"/>
                <w:color w:val="000000" w:themeColor="text1"/>
              </w:rPr>
              <w:t xml:space="preserve">apportionment of risk between the Principal and the Developer with respect to </w:t>
            </w:r>
            <w:r>
              <w:rPr>
                <w:rFonts w:cstheme="majorHAnsi"/>
                <w:color w:val="000000" w:themeColor="text1"/>
              </w:rPr>
              <w:t>certain elements</w:t>
            </w:r>
            <w:r w:rsidRPr="0062674D">
              <w:rPr>
                <w:rFonts w:cstheme="majorHAnsi"/>
                <w:color w:val="000000" w:themeColor="text1"/>
              </w:rPr>
              <w:t xml:space="preserve"> under the OSD PDA; and</w:t>
            </w:r>
          </w:p>
          <w:p w:rsidR="002E5807" w:rsidRPr="0062674D" w:rsidP="00580D33">
            <w:pPr>
              <w:pStyle w:val="ListParagraph"/>
              <w:numPr>
                <w:ilvl w:val="0"/>
                <w:numId w:val="79"/>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2E5807" w:rsidRPr="00002196" w:rsidP="00EC436B">
            <w:pPr>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B23026" w:rsidRPr="00171419" w:rsidP="00B23026">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B23026" w:rsidRPr="00171419" w:rsidP="00B23026">
            <w:pPr>
              <w:spacing w:before="120" w:after="120"/>
              <w:jc w:val="left"/>
              <w:rPr>
                <w:rFonts w:cstheme="majorHAnsi"/>
                <w:color w:val="000000"/>
                <w:shd w:val="clear" w:color="auto" w:fill="auto"/>
              </w:rPr>
            </w:pPr>
            <w:r w:rsidRPr="00171419">
              <w:rPr>
                <w:rFonts w:cstheme="majorHAnsi"/>
                <w:color w:val="000000" w:themeColor="text1"/>
              </w:rPr>
              <w:t xml:space="preserve">Schedule 1 – Amendments to the General </w:t>
            </w:r>
            <w:r>
              <w:rPr>
                <w:rFonts w:cstheme="majorHAnsi"/>
                <w:color w:val="000000" w:themeColor="text1"/>
              </w:rPr>
              <w:t>Conditions – 29.1</w:t>
            </w:r>
            <w:r w:rsidR="00E96CD5">
              <w:rPr>
                <w:rFonts w:cstheme="majorHAnsi"/>
                <w:color w:val="000000" w:themeColor="text1"/>
              </w:rPr>
              <w:t>(b)</w:t>
            </w:r>
            <w:r>
              <w:rPr>
                <w:rFonts w:cstheme="majorHAnsi"/>
                <w:color w:val="000000" w:themeColor="text1"/>
              </w:rPr>
              <w:t>(xvi)</w:t>
            </w:r>
          </w:p>
        </w:tc>
        <w:tc>
          <w:tcPr>
            <w:tcW w:w="1698" w:type="dxa"/>
            <w:shd w:val="clear" w:color="auto" w:fill="auto"/>
          </w:tcPr>
          <w:p w:rsidR="00B23026" w:rsidP="00B23026">
            <w:pPr>
              <w:spacing w:before="120" w:after="120"/>
              <w:jc w:val="left"/>
              <w:rPr>
                <w:rFonts w:cstheme="majorHAnsi"/>
                <w:color w:val="000000"/>
                <w:shd w:val="clear" w:color="auto" w:fill="auto"/>
              </w:rPr>
            </w:pPr>
            <w:r>
              <w:rPr>
                <w:rFonts w:cstheme="majorHAnsi"/>
                <w:color w:val="000000" w:themeColor="text1"/>
              </w:rPr>
              <w:t>The information redacted is the entire subclause.</w:t>
            </w:r>
          </w:p>
        </w:tc>
        <w:tc>
          <w:tcPr>
            <w:tcW w:w="3188" w:type="dxa"/>
            <w:shd w:val="clear" w:color="auto" w:fill="auto"/>
          </w:tcPr>
          <w:p w:rsidR="00B23026" w:rsidRPr="0062674D" w:rsidP="00B23026">
            <w:pPr>
              <w:jc w:val="left"/>
              <w:rPr>
                <w:rFonts w:cstheme="majorHAnsi"/>
                <w:i/>
                <w:color w:val="000000"/>
                <w:shd w:val="clear" w:color="auto" w:fill="auto"/>
              </w:rPr>
            </w:pPr>
            <w:r w:rsidRPr="0062674D">
              <w:rPr>
                <w:rFonts w:cstheme="majorHAnsi"/>
                <w:i/>
                <w:color w:val="000000" w:themeColor="text1"/>
              </w:rPr>
              <w:t xml:space="preserve">Section 32(1)(a), paragraphs (b) and (e) of the definition of "commercial-in-confidence provisions" at clause 1 of Schedule 4 </w:t>
            </w:r>
          </w:p>
          <w:p w:rsidR="00B23026" w:rsidRPr="0062674D" w:rsidP="00B23026">
            <w:pPr>
              <w:jc w:val="left"/>
              <w:rPr>
                <w:rFonts w:cstheme="majorHAnsi"/>
                <w:color w:val="000000"/>
                <w:shd w:val="clear" w:color="auto" w:fill="auto"/>
              </w:rPr>
            </w:pPr>
            <w:r w:rsidRPr="0062674D">
              <w:rPr>
                <w:rFonts w:cstheme="majorHAnsi"/>
                <w:color w:val="000000" w:themeColor="text1"/>
              </w:rPr>
              <w:t>The disclosure of this information would reveal the Developer's cost structure or profit margins and would place the Developer at a substantial commercial disadvantage in relation to potential competitors and other contractors.</w:t>
            </w:r>
          </w:p>
          <w:p w:rsidR="00B23026" w:rsidRPr="0062674D" w:rsidP="00B23026">
            <w:pPr>
              <w:jc w:val="left"/>
              <w:rPr>
                <w:rFonts w:cstheme="majorHAnsi"/>
                <w:i/>
                <w:color w:val="000000"/>
                <w:shd w:val="clear" w:color="auto" w:fill="auto"/>
              </w:rPr>
            </w:pPr>
            <w:r w:rsidRPr="0062674D">
              <w:rPr>
                <w:rFonts w:cstheme="majorHAnsi"/>
                <w:i/>
                <w:color w:val="000000" w:themeColor="text1"/>
              </w:rPr>
              <w:t>Section 32(1)(d), item 1(f) of the table in section 14</w:t>
            </w:r>
          </w:p>
          <w:p w:rsidR="00B23026" w:rsidRPr="0062674D" w:rsidP="00B23026">
            <w:pPr>
              <w:jc w:val="left"/>
              <w:rPr>
                <w:rFonts w:cstheme="majorHAnsi"/>
                <w:color w:val="000000"/>
                <w:shd w:val="clear" w:color="auto" w:fill="auto"/>
              </w:rPr>
            </w:pPr>
            <w:r w:rsidRPr="0062674D">
              <w:rPr>
                <w:rFonts w:cstheme="majorHAnsi"/>
                <w:color w:val="000000" w:themeColor="text1"/>
              </w:rPr>
              <w:t>The disclosure of this information could prejudice the effective exercise by an agency of the agency's functions.</w:t>
            </w:r>
          </w:p>
          <w:p w:rsidR="00B23026" w:rsidRPr="0062674D" w:rsidP="00B23026">
            <w:pPr>
              <w:jc w:val="left"/>
              <w:rPr>
                <w:rFonts w:cstheme="majorHAnsi"/>
                <w:i/>
                <w:color w:val="000000"/>
                <w:shd w:val="clear" w:color="auto" w:fill="auto"/>
              </w:rPr>
            </w:pPr>
            <w:r w:rsidRPr="0062674D">
              <w:rPr>
                <w:rFonts w:cstheme="majorHAnsi"/>
                <w:i/>
                <w:color w:val="000000" w:themeColor="text1"/>
              </w:rPr>
              <w:t>Section 32(1)(d), items 4(b), 4(c) and 4(d) of the table in section 14</w:t>
            </w:r>
          </w:p>
          <w:p w:rsidR="00B23026" w:rsidRPr="0062674D" w:rsidP="00B23026">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B23026" w:rsidRPr="00B23026" w:rsidP="00B23026">
            <w:pPr>
              <w:jc w:val="left"/>
              <w:rPr>
                <w:rFonts w:cstheme="majorHAnsi"/>
                <w:iCs/>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B23026" w:rsidRPr="0062674D" w:rsidP="00B23026">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B23026" w:rsidRPr="00B23026" w:rsidP="00085C79">
            <w:pPr>
              <w:pStyle w:val="ListParagraph"/>
              <w:numPr>
                <w:ilvl w:val="0"/>
                <w:numId w:val="72"/>
              </w:numPr>
              <w:spacing w:before="120" w:after="120"/>
              <w:jc w:val="left"/>
              <w:rPr>
                <w:rFonts w:cstheme="majorHAnsi"/>
                <w:color w:val="auto"/>
                <w:szCs w:val="18"/>
                <w:shd w:val="clear" w:color="auto" w:fill="auto"/>
              </w:rPr>
            </w:pPr>
            <w:r>
              <w:rPr>
                <w:rFonts w:cstheme="majorHAnsi"/>
                <w:color w:val="000000" w:themeColor="text1"/>
                <w:szCs w:val="18"/>
              </w:rPr>
              <w:t>the redacted information relates to information that has been redacted in the OSD PDA general conditions.</w:t>
            </w:r>
            <w:r w:rsidRPr="00B23026">
              <w:t xml:space="preserve"> The explanation for the redaction of this schedule is set out in the explanation in row 66 of the Explanatory Table for the Base PDA; </w:t>
            </w:r>
          </w:p>
          <w:p w:rsidR="00B23026" w:rsidRPr="0062674D" w:rsidP="00085C79">
            <w:pPr>
              <w:pStyle w:val="ListParagraph"/>
              <w:numPr>
                <w:ilvl w:val="0"/>
                <w:numId w:val="72"/>
              </w:numPr>
              <w:spacing w:before="120" w:after="120"/>
              <w:jc w:val="left"/>
              <w:rPr>
                <w:rFonts w:cstheme="majorHAnsi"/>
                <w:color w:val="000000"/>
                <w:shd w:val="clear" w:color="auto" w:fill="auto"/>
              </w:rPr>
            </w:pPr>
            <w:r w:rsidRPr="0062674D">
              <w:rPr>
                <w:rFonts w:cstheme="majorHAnsi"/>
                <w:color w:val="000000" w:themeColor="text1"/>
              </w:rPr>
              <w:t xml:space="preserve">exposing the information would reveal the level of risk that the Principal and the Developer was willing to accept under the OSD PDA. Exposing this information may also provide insight into the Developer's views on its potential capabilities and likelihood of certain risks arising; </w:t>
            </w:r>
          </w:p>
          <w:p w:rsidR="00B23026" w:rsidRPr="0062674D" w:rsidP="00085C79">
            <w:pPr>
              <w:pStyle w:val="ListParagraph"/>
              <w:numPr>
                <w:ilvl w:val="0"/>
                <w:numId w:val="72"/>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B23026" w:rsidRPr="0062674D" w:rsidP="00B23026">
            <w:pPr>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171419"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E10BBB" w:rsidP="00F62F48">
            <w:pPr>
              <w:spacing w:before="120" w:after="120"/>
              <w:jc w:val="left"/>
              <w:rPr>
                <w:rFonts w:cstheme="majorHAnsi"/>
                <w:color w:val="000000"/>
                <w:shd w:val="clear" w:color="auto" w:fill="auto"/>
              </w:rPr>
            </w:pPr>
            <w:r w:rsidRPr="00E10BBB">
              <w:rPr>
                <w:rFonts w:cstheme="majorHAnsi"/>
                <w:color w:val="000000" w:themeColor="text1"/>
              </w:rPr>
              <w:t xml:space="preserve">Schedule 3 – Amendments to Schedule </w:t>
            </w:r>
            <w:r w:rsidRPr="00E10BBB">
              <w:rPr>
                <w:rFonts w:cstheme="majorHAnsi"/>
                <w:color w:val="000000" w:themeColor="text1"/>
              </w:rPr>
              <w:t>A3</w:t>
            </w:r>
            <w:r w:rsidRPr="00E10BBB">
              <w:rPr>
                <w:rFonts w:cstheme="majorHAnsi"/>
                <w:color w:val="000000" w:themeColor="text1"/>
              </w:rPr>
              <w:t xml:space="preserve"> (</w:t>
            </w:r>
            <w:r w:rsidRPr="00E10BBB">
              <w:rPr>
                <w:rFonts w:cstheme="majorHAnsi"/>
                <w:i/>
                <w:iCs/>
                <w:color w:val="000000" w:themeColor="text1"/>
              </w:rPr>
              <w:t>Modification Procedure</w:t>
            </w:r>
            <w:r w:rsidRPr="00E10BBB">
              <w:rPr>
                <w:rFonts w:cstheme="majorHAnsi"/>
                <w:color w:val="000000" w:themeColor="text1"/>
              </w:rPr>
              <w:t>) – Clause 4</w:t>
            </w:r>
          </w:p>
        </w:tc>
        <w:tc>
          <w:tcPr>
            <w:tcW w:w="1698" w:type="dxa"/>
            <w:shd w:val="clear" w:color="auto" w:fill="auto"/>
          </w:tcPr>
          <w:p w:rsidR="00F62F48" w:rsidRPr="00E10BBB" w:rsidP="00F62F48">
            <w:pPr>
              <w:spacing w:before="120" w:after="120"/>
              <w:jc w:val="left"/>
              <w:rPr>
                <w:rFonts w:cstheme="majorHAnsi"/>
                <w:color w:val="000000"/>
                <w:shd w:val="clear" w:color="auto" w:fill="auto"/>
              </w:rPr>
            </w:pPr>
            <w:r>
              <w:rPr>
                <w:rFonts w:cstheme="majorHAnsi"/>
                <w:color w:val="000000" w:themeColor="text1"/>
              </w:rPr>
              <w:t xml:space="preserve">The information redacted is </w:t>
            </w:r>
            <w:r w:rsidR="00E176BE">
              <w:rPr>
                <w:rFonts w:cstheme="majorHAnsi"/>
                <w:color w:val="000000" w:themeColor="text1"/>
              </w:rPr>
              <w:t xml:space="preserve">part of </w:t>
            </w:r>
            <w:r>
              <w:rPr>
                <w:rFonts w:cstheme="majorHAnsi"/>
                <w:color w:val="000000" w:themeColor="text1"/>
              </w:rPr>
              <w:t>the clause.</w:t>
            </w:r>
          </w:p>
        </w:tc>
        <w:tc>
          <w:tcPr>
            <w:tcW w:w="3188" w:type="dxa"/>
            <w:shd w:val="clear" w:color="auto" w:fill="auto"/>
          </w:tcPr>
          <w:p w:rsidR="00F62F48" w:rsidRPr="00E10BBB" w:rsidP="00F62F48">
            <w:pPr>
              <w:jc w:val="left"/>
              <w:rPr>
                <w:rFonts w:cstheme="majorHAnsi"/>
                <w:i/>
                <w:color w:val="000000"/>
                <w:shd w:val="clear" w:color="auto" w:fill="auto"/>
              </w:rPr>
            </w:pPr>
            <w:r w:rsidRPr="00E10BBB">
              <w:rPr>
                <w:rFonts w:cstheme="majorHAnsi"/>
                <w:i/>
                <w:color w:val="000000" w:themeColor="text1"/>
              </w:rPr>
              <w:t>Section 32(1)(d), items 4(b), (c) and (d) of the table in section 14</w:t>
            </w:r>
          </w:p>
          <w:p w:rsidR="00F62F48" w:rsidRPr="00B94CA0" w:rsidP="00F62F48">
            <w:pPr>
              <w:jc w:val="left"/>
              <w:rPr>
                <w:rFonts w:cstheme="majorHAnsi"/>
                <w:iCs/>
                <w:color w:val="000000"/>
                <w:shd w:val="clear" w:color="auto" w:fill="auto"/>
              </w:rPr>
            </w:pPr>
            <w:r w:rsidRPr="00B94CA0">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62F48" w:rsidRPr="0062674D" w:rsidP="00F62F48">
            <w:pPr>
              <w:jc w:val="left"/>
              <w:rPr>
                <w:rFonts w:cstheme="majorHAnsi"/>
                <w:i/>
                <w:color w:val="000000"/>
                <w:shd w:val="clear" w:color="auto" w:fill="auto"/>
              </w:rPr>
            </w:pPr>
            <w:r w:rsidRPr="00B94CA0">
              <w:rPr>
                <w:rFonts w:cstheme="majorHAnsi"/>
                <w:iCs/>
                <w:color w:val="000000" w:themeColor="text1"/>
              </w:rPr>
              <w:t>There is an overriding public interest against disclosure.</w:t>
            </w:r>
          </w:p>
        </w:tc>
        <w:tc>
          <w:tcPr>
            <w:tcW w:w="6312" w:type="dxa"/>
            <w:shd w:val="clear" w:color="auto" w:fill="auto"/>
          </w:tcPr>
          <w:p w:rsidR="00F62F48" w:rsidRPr="004D1FCC" w:rsidP="00F62F48">
            <w:pPr>
              <w:spacing w:before="120" w:after="120"/>
              <w:jc w:val="left"/>
              <w:rPr>
                <w:rFonts w:cstheme="majorHAnsi"/>
                <w:color w:val="000000"/>
                <w:shd w:val="clear" w:color="auto" w:fill="auto"/>
              </w:rPr>
            </w:pPr>
            <w:r>
              <w:rPr>
                <w:rFonts w:cstheme="majorHAnsi"/>
                <w:color w:val="000000" w:themeColor="text1"/>
              </w:rPr>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rsidR="00F62F48" w:rsidP="00C469E4">
            <w:pPr>
              <w:pStyle w:val="Leveli"/>
              <w:numPr>
                <w:ilvl w:val="0"/>
                <w:numId w:val="43"/>
              </w:numPr>
              <w:spacing w:before="120" w:after="120"/>
              <w:jc w:val="left"/>
              <w:rPr>
                <w:rFonts w:cstheme="majorHAnsi"/>
                <w:color w:val="000000"/>
                <w:shd w:val="clear" w:color="auto" w:fill="auto"/>
              </w:rPr>
            </w:pPr>
            <w:r>
              <w:rPr>
                <w:rFonts w:cstheme="majorHAnsi"/>
                <w:color w:val="000000" w:themeColor="text1"/>
              </w:rPr>
              <w:t>the redacted information pertains to the negotiated position on Modifications;</w:t>
            </w:r>
          </w:p>
          <w:p w:rsidR="00F62F48" w:rsidRPr="00C73AF1" w:rsidP="00C469E4">
            <w:pPr>
              <w:pStyle w:val="Leveli"/>
              <w:numPr>
                <w:ilvl w:val="0"/>
                <w:numId w:val="43"/>
              </w:numPr>
              <w:spacing w:before="120" w:after="120"/>
              <w:jc w:val="left"/>
              <w:rPr>
                <w:rFonts w:cstheme="majorHAnsi"/>
                <w:color w:val="auto"/>
                <w:shd w:val="clear" w:color="auto" w:fill="auto"/>
              </w:rPr>
            </w:pPr>
            <w:r w:rsidRPr="00C73AF1">
              <w:rPr>
                <w:rFonts w:cstheme="majorHAnsi"/>
                <w:color w:val="000000" w:themeColor="text1"/>
              </w:rPr>
              <w:t>exposing the redacted information would reveal the apportionment of risk that the Principal and the Developer were willing accept with respect to Modifications under the OSD PDA. It may also provide insight into the Developer's views on its potential capabilities and the likelihood of certain risks arising</w:t>
            </w:r>
            <w:r w:rsidRPr="009D252B">
              <w:t>;</w:t>
            </w:r>
            <w:r>
              <w:t xml:space="preserve"> and</w:t>
            </w:r>
          </w:p>
          <w:p w:rsidR="00F62F48" w:rsidRPr="004B3205" w:rsidP="00C469E4">
            <w:pPr>
              <w:pStyle w:val="ListParagraph"/>
              <w:numPr>
                <w:ilvl w:val="0"/>
                <w:numId w:val="43"/>
              </w:numPr>
              <w:spacing w:before="120" w:after="120"/>
              <w:jc w:val="left"/>
              <w:rPr>
                <w:rFonts w:cstheme="majorHAnsi"/>
                <w:color w:val="auto"/>
                <w:shd w:val="clear" w:color="auto" w:fill="auto"/>
              </w:rPr>
            </w:pPr>
            <w:r>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F62F48" w:rsidP="00F62F48">
            <w:pPr>
              <w:pStyle w:val="Leveli"/>
              <w:numPr>
                <w:ilvl w:val="0"/>
                <w:numId w:val="0"/>
              </w:numPr>
              <w:spacing w:before="120" w:after="120"/>
              <w:jc w:val="left"/>
              <w:rPr>
                <w:rFonts w:cstheme="majorHAnsi"/>
                <w:color w:val="000000"/>
                <w:shd w:val="clear" w:color="auto" w:fill="auto"/>
              </w:rPr>
            </w:pPr>
            <w:r w:rsidRPr="002F7ABB">
              <w:rPr>
                <w:rFonts w:cstheme="majorHAnsi"/>
                <w:b/>
                <w:color w:val="000000" w:themeColor="text1"/>
              </w:rPr>
              <w:t xml:space="preserve">Review: </w:t>
            </w:r>
            <w:r w:rsidRPr="002F7ABB">
              <w:rPr>
                <w:rFonts w:cstheme="majorHAnsi"/>
                <w:color w:val="000000" w:themeColor="text1"/>
              </w:rPr>
              <w:t>This information would be reviewed for disclosure as events and circumstances change.</w:t>
            </w:r>
          </w:p>
          <w:p w:rsidR="00F62F48" w:rsidRPr="0062674D" w:rsidP="00F62F48">
            <w:pPr>
              <w:spacing w:before="120" w:after="120"/>
              <w:jc w:val="left"/>
              <w:rPr>
                <w:rFonts w:cstheme="majorHAnsi"/>
                <w:color w:val="000000"/>
                <w:shd w:val="clear" w:color="auto" w:fill="auto"/>
              </w:rPr>
            </w:pPr>
          </w:p>
        </w:tc>
      </w:tr>
      <w:tr w:rsidTr="00B77812">
        <w:tblPrEx>
          <w:tblW w:w="13750" w:type="dxa"/>
          <w:tblInd w:w="103" w:type="dxa"/>
          <w:tblLayout w:type="fixed"/>
          <w:tblLook w:val="05A0"/>
        </w:tblPrEx>
        <w:tc>
          <w:tcPr>
            <w:tcW w:w="709" w:type="dxa"/>
            <w:shd w:val="clear" w:color="auto" w:fill="auto"/>
          </w:tcPr>
          <w:p w:rsidR="00F62F48" w:rsidRPr="00281D97"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281D97" w:rsidP="00F62F48">
            <w:pPr>
              <w:spacing w:before="120" w:after="120"/>
              <w:jc w:val="left"/>
              <w:rPr>
                <w:rFonts w:cstheme="majorHAnsi"/>
                <w:color w:val="000000"/>
                <w:shd w:val="clear" w:color="auto" w:fill="auto"/>
              </w:rPr>
            </w:pPr>
            <w:r w:rsidRPr="00281D97">
              <w:rPr>
                <w:rFonts w:cstheme="majorHAnsi"/>
                <w:color w:val="000000" w:themeColor="text1"/>
              </w:rPr>
              <w:t xml:space="preserve">Schedule 4 – Inclusion of new Annexure A to Schedule </w:t>
            </w:r>
            <w:r w:rsidRPr="00281D97">
              <w:rPr>
                <w:rFonts w:cstheme="majorHAnsi"/>
                <w:color w:val="000000" w:themeColor="text1"/>
              </w:rPr>
              <w:t>A3</w:t>
            </w:r>
            <w:r w:rsidRPr="00281D97">
              <w:rPr>
                <w:rFonts w:cstheme="majorHAnsi"/>
                <w:color w:val="000000" w:themeColor="text1"/>
              </w:rPr>
              <w:t xml:space="preserve"> (</w:t>
            </w:r>
            <w:r w:rsidRPr="00281D97">
              <w:rPr>
                <w:rFonts w:cstheme="majorHAnsi"/>
                <w:i/>
                <w:iCs/>
                <w:color w:val="000000" w:themeColor="text1"/>
              </w:rPr>
              <w:t>Modification Procedure</w:t>
            </w:r>
            <w:r w:rsidRPr="00281D97">
              <w:rPr>
                <w:rFonts w:cstheme="majorHAnsi"/>
                <w:color w:val="000000" w:themeColor="text1"/>
              </w:rPr>
              <w:t>)</w:t>
            </w:r>
          </w:p>
        </w:tc>
        <w:tc>
          <w:tcPr>
            <w:tcW w:w="1698" w:type="dxa"/>
            <w:shd w:val="clear" w:color="auto" w:fill="auto"/>
          </w:tcPr>
          <w:p w:rsidR="00F62F48" w:rsidRPr="00C770B1" w:rsidP="00C469E4">
            <w:pPr>
              <w:spacing w:before="120" w:after="120"/>
              <w:jc w:val="left"/>
              <w:rPr>
                <w:rFonts w:cstheme="majorHAnsi"/>
                <w:color w:val="000000"/>
                <w:shd w:val="clear" w:color="auto" w:fill="auto"/>
              </w:rPr>
            </w:pPr>
            <w:r>
              <w:rPr>
                <w:rFonts w:cstheme="majorHAnsi"/>
                <w:color w:val="000000" w:themeColor="text1"/>
              </w:rPr>
              <w:t xml:space="preserve">The information redacted </w:t>
            </w:r>
            <w:r w:rsidR="00C469E4">
              <w:rPr>
                <w:rFonts w:cstheme="majorHAnsi"/>
                <w:color w:val="000000" w:themeColor="text1"/>
              </w:rPr>
              <w:t xml:space="preserve">is the </w:t>
            </w:r>
            <w:r w:rsidR="007E355F">
              <w:rPr>
                <w:rFonts w:cstheme="majorHAnsi"/>
                <w:color w:val="000000" w:themeColor="text1"/>
              </w:rPr>
              <w:t xml:space="preserve">entire </w:t>
            </w:r>
            <w:r w:rsidR="00C469E4">
              <w:rPr>
                <w:rFonts w:cstheme="majorHAnsi"/>
                <w:color w:val="000000" w:themeColor="text1"/>
              </w:rPr>
              <w:t>schedule.</w:t>
            </w:r>
          </w:p>
        </w:tc>
        <w:tc>
          <w:tcPr>
            <w:tcW w:w="3188" w:type="dxa"/>
            <w:shd w:val="clear" w:color="auto" w:fill="auto"/>
          </w:tcPr>
          <w:p w:rsidR="00F62F48" w:rsidRPr="0062674D" w:rsidP="00F62F48">
            <w:pPr>
              <w:jc w:val="left"/>
              <w:rPr>
                <w:i/>
                <w:color w:val="auto"/>
                <w:shd w:val="clear" w:color="auto" w:fill="auto"/>
              </w:rPr>
            </w:pPr>
            <w:r w:rsidRPr="0062674D">
              <w:rPr>
                <w:i/>
              </w:rPr>
              <w:t>Section 32(1)(a), paragraphs (b)</w:t>
            </w:r>
            <w:r>
              <w:rPr>
                <w:i/>
              </w:rPr>
              <w:t>, (d)</w:t>
            </w:r>
            <w:r w:rsidRPr="0062674D">
              <w:rPr>
                <w:i/>
              </w:rPr>
              <w:t xml:space="preserve"> and (e) of the definition of "commercial-in-confidence provisions" at clause 1 of Schedule 4 </w:t>
            </w:r>
          </w:p>
          <w:p w:rsidR="00F62F48" w:rsidP="00F62F48">
            <w:pPr>
              <w:jc w:val="left"/>
              <w:rPr>
                <w:i/>
                <w:color w:val="000000"/>
                <w:shd w:val="clear" w:color="auto" w:fill="auto"/>
              </w:rPr>
            </w:pPr>
            <w:r w:rsidRPr="0062674D">
              <w:rPr>
                <w:rFonts w:cstheme="majorHAnsi"/>
                <w:color w:val="000000" w:themeColor="text1"/>
              </w:rPr>
              <w:t>The disclosure of this information would reveal the Developer's cost structure or profit margins and would place the Developer at a substantial commercial disadvantage in relation to potential competitors and other contractors</w:t>
            </w:r>
            <w:r>
              <w:rPr>
                <w:rFonts w:cstheme="majorHAnsi"/>
                <w:color w:val="000000" w:themeColor="text1"/>
              </w:rPr>
              <w:t xml:space="preserve">. </w:t>
            </w:r>
            <w:r>
              <w:rPr>
                <w:rFonts w:cstheme="majorHAnsi"/>
                <w:iCs/>
                <w:color w:val="000000" w:themeColor="text1"/>
              </w:rPr>
              <w:t>The disclosure of this information may also reveal intellectual property in which the Developer has an interest.</w:t>
            </w:r>
          </w:p>
          <w:p w:rsidR="00F62F48" w:rsidP="00F62F48">
            <w:pPr>
              <w:jc w:val="left"/>
              <w:rPr>
                <w:color w:val="auto"/>
                <w:shd w:val="clear" w:color="auto" w:fill="auto"/>
              </w:rPr>
            </w:pPr>
            <w:r>
              <w:rPr>
                <w:i/>
              </w:rPr>
              <w:t>Section 32(1)(d), items 4(b), 4(c) and 4(d) of the table in section 14</w:t>
            </w:r>
          </w:p>
          <w:p w:rsidR="00F62F48" w:rsidP="00F62F48">
            <w:pPr>
              <w:jc w:val="left"/>
              <w:rPr>
                <w:color w:val="auto"/>
                <w:shd w:val="clear" w:color="auto" w:fill="auto"/>
              </w:rPr>
            </w:pPr>
            <w:r>
              <w:t>The disclosure of this information could reveal commercial-in-confidence provisions of a government contract</w:t>
            </w:r>
            <w:r w:rsidRPr="00DA563D">
              <w:rPr>
                <w:rFonts w:cstheme="majorHAnsi"/>
                <w:color w:val="000000" w:themeColor="text1"/>
              </w:rPr>
              <w:t>, diminish the competitive commercial value of information to a person</w:t>
            </w:r>
            <w:r>
              <w:t xml:space="preserve"> and prejudice a person's legitimate business and commercial interests.</w:t>
            </w:r>
          </w:p>
          <w:p w:rsidR="00F62F48" w:rsidRPr="001F04E2" w:rsidP="00F62F48">
            <w:pPr>
              <w:jc w:val="left"/>
              <w:rPr>
                <w:rFonts w:cstheme="majorHAnsi"/>
                <w:iCs/>
                <w:color w:val="auto"/>
                <w:shd w:val="clear" w:color="auto" w:fill="auto"/>
              </w:rPr>
            </w:pPr>
            <w:r>
              <w:t>There is an overriding public interest against disclosure.</w:t>
            </w:r>
          </w:p>
        </w:tc>
        <w:tc>
          <w:tcPr>
            <w:tcW w:w="6312" w:type="dxa"/>
            <w:shd w:val="clear" w:color="auto" w:fill="auto"/>
          </w:tcPr>
          <w:p w:rsidR="00F62F48" w:rsidRPr="0062674D" w:rsidP="00F62F48">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for the following reasons:</w:t>
            </w:r>
          </w:p>
          <w:p w:rsidR="00F62F48" w:rsidRPr="0062674D" w:rsidP="00827AEB">
            <w:pPr>
              <w:pStyle w:val="ListParagraph"/>
              <w:numPr>
                <w:ilvl w:val="0"/>
                <w:numId w:val="50"/>
              </w:numPr>
              <w:spacing w:before="120" w:after="120"/>
              <w:jc w:val="left"/>
              <w:rPr>
                <w:rFonts w:cstheme="majorHAnsi"/>
                <w:color w:val="auto"/>
                <w:shd w:val="clear" w:color="auto" w:fill="auto"/>
              </w:rPr>
            </w:pPr>
            <w:r w:rsidRPr="0062674D">
              <w:rPr>
                <w:rFonts w:cstheme="majorHAnsi"/>
                <w:color w:val="000000" w:themeColor="text1"/>
              </w:rPr>
              <w:t xml:space="preserve">the redacted information sets out the fee to be paid for the </w:t>
            </w:r>
            <w:r>
              <w:rPr>
                <w:rFonts w:cstheme="majorHAnsi"/>
                <w:color w:val="000000" w:themeColor="text1"/>
              </w:rPr>
              <w:t>development rights</w:t>
            </w:r>
            <w:r w:rsidRPr="0062674D">
              <w:rPr>
                <w:rFonts w:cstheme="majorHAnsi"/>
                <w:color w:val="000000" w:themeColor="text1"/>
              </w:rPr>
              <w:t xml:space="preserve"> under the OSD PDA</w:t>
            </w:r>
            <w:r>
              <w:rPr>
                <w:rFonts w:cstheme="majorHAnsi"/>
                <w:color w:val="000000" w:themeColor="text1"/>
              </w:rPr>
              <w:t xml:space="preserve"> the </w:t>
            </w:r>
            <w:r w:rsidRPr="0062674D">
              <w:t xml:space="preserve">disclosure of </w:t>
            </w:r>
            <w:r>
              <w:t>which</w:t>
            </w:r>
            <w:r w:rsidRPr="0062674D">
              <w:t xml:space="preserve"> would provide visibility on </w:t>
            </w:r>
            <w:r w:rsidRPr="0062674D">
              <w:rPr>
                <w:rFonts w:cstheme="majorHAnsi"/>
                <w:color w:val="000000" w:themeColor="text1"/>
              </w:rPr>
              <w:t>the Developer</w:t>
            </w:r>
            <w:r w:rsidRPr="0062674D">
              <w:t>'s cost structure and therefore the level of risk it was prepared to accept;</w:t>
            </w:r>
          </w:p>
          <w:p w:rsidR="00F62F48" w:rsidP="00827AEB">
            <w:pPr>
              <w:pStyle w:val="ListParagraph"/>
              <w:numPr>
                <w:ilvl w:val="0"/>
                <w:numId w:val="50"/>
              </w:numPr>
              <w:spacing w:before="120" w:after="120"/>
              <w:jc w:val="left"/>
              <w:rPr>
                <w:rFonts w:cstheme="majorHAnsi"/>
                <w:color w:val="000000"/>
                <w:shd w:val="clear" w:color="auto" w:fill="auto"/>
              </w:rPr>
            </w:pPr>
            <w:r w:rsidRPr="0062674D">
              <w:rPr>
                <w:rFonts w:cstheme="majorHAnsi"/>
                <w:color w:val="000000" w:themeColor="text1"/>
              </w:rPr>
              <w:t xml:space="preserve">the redacted information sets out </w:t>
            </w:r>
            <w:r>
              <w:rPr>
                <w:rFonts w:cstheme="majorHAnsi"/>
                <w:color w:val="000000" w:themeColor="text1"/>
              </w:rPr>
              <w:t>part of</w:t>
            </w:r>
            <w:r w:rsidRPr="0062674D">
              <w:rPr>
                <w:rFonts w:cstheme="majorHAnsi"/>
                <w:color w:val="000000" w:themeColor="text1"/>
              </w:rPr>
              <w:t xml:space="preserve"> the negotiated positions under the Call Option Deed which is specific to the OSD PDA;</w:t>
            </w:r>
          </w:p>
          <w:p w:rsidR="00F62F48" w:rsidP="00827AEB">
            <w:pPr>
              <w:pStyle w:val="ListParagraph"/>
              <w:numPr>
                <w:ilvl w:val="0"/>
                <w:numId w:val="50"/>
              </w:numPr>
              <w:spacing w:before="120" w:after="120"/>
              <w:jc w:val="left"/>
              <w:rPr>
                <w:rFonts w:cstheme="majorHAnsi"/>
                <w:color w:val="000000"/>
                <w:shd w:val="clear" w:color="auto" w:fill="auto"/>
              </w:rPr>
            </w:pPr>
            <w:r w:rsidRPr="00075B27">
              <w:rPr>
                <w:rFonts w:cstheme="majorHAnsi"/>
                <w:color w:val="000000" w:themeColor="text1"/>
              </w:rPr>
              <w:t>exposing the redacted information would reveal the apportionment of risk between the Principal and the Developer in relation to certain elements under the OSD PDA</w:t>
            </w:r>
          </w:p>
          <w:p w:rsidR="00F62F48" w:rsidRPr="00075B27" w:rsidP="00827AEB">
            <w:pPr>
              <w:pStyle w:val="ListParagraph"/>
              <w:numPr>
                <w:ilvl w:val="0"/>
                <w:numId w:val="50"/>
              </w:numPr>
              <w:spacing w:before="120" w:after="120"/>
              <w:jc w:val="left"/>
              <w:rPr>
                <w:rFonts w:cstheme="majorHAnsi"/>
                <w:color w:val="000000"/>
                <w:shd w:val="clear" w:color="auto" w:fill="auto"/>
              </w:rPr>
            </w:pPr>
            <w:r w:rsidRPr="0062674D">
              <w:rPr>
                <w:rFonts w:cstheme="majorHAnsi"/>
                <w:color w:val="000000" w:themeColor="text1"/>
              </w:rPr>
              <w:t>th</w:t>
            </w:r>
            <w:r>
              <w:rPr>
                <w:rFonts w:cstheme="majorHAnsi"/>
                <w:color w:val="000000" w:themeColor="text1"/>
              </w:rPr>
              <w:t>is schedule also contains commercially sensitive information which is also intellectual property in which the Developer has an interest</w:t>
            </w:r>
            <w:r w:rsidRPr="0062674D">
              <w:rPr>
                <w:rFonts w:cstheme="majorHAnsi"/>
                <w:color w:val="000000" w:themeColor="text1"/>
              </w:rPr>
              <w:t>;</w:t>
            </w:r>
            <w:r>
              <w:rPr>
                <w:rFonts w:cstheme="majorHAnsi"/>
                <w:color w:val="000000" w:themeColor="text1"/>
              </w:rPr>
              <w:t xml:space="preserve"> and</w:t>
            </w:r>
          </w:p>
          <w:p w:rsidR="00F62F48" w:rsidRPr="0062674D" w:rsidP="00827AEB">
            <w:pPr>
              <w:pStyle w:val="ListParagraph"/>
              <w:numPr>
                <w:ilvl w:val="0"/>
                <w:numId w:val="50"/>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F62F48" w:rsidRPr="00075B27" w:rsidP="00F62F48">
            <w:pPr>
              <w:spacing w:before="120" w:after="120"/>
              <w:jc w:val="left"/>
              <w:rPr>
                <w:rFonts w:cstheme="majorHAnsi"/>
                <w:color w:val="auto"/>
                <w:shd w:val="clear" w:color="auto" w:fill="auto"/>
              </w:rPr>
            </w:pPr>
          </w:p>
          <w:p w:rsidR="00F62F48" w:rsidRPr="00C770B1" w:rsidP="00F62F48">
            <w:pPr>
              <w:spacing w:before="120" w:after="120"/>
              <w:jc w:val="left"/>
              <w:rPr>
                <w:rFonts w:cstheme="majorHAnsi"/>
                <w:color w:val="auto"/>
                <w:shd w:val="clear" w:color="auto" w:fill="auto"/>
              </w:rPr>
            </w:pPr>
          </w:p>
        </w:tc>
      </w:tr>
      <w:tr w:rsidTr="00B77812">
        <w:tblPrEx>
          <w:tblW w:w="13750" w:type="dxa"/>
          <w:tblInd w:w="103" w:type="dxa"/>
          <w:tblLayout w:type="fixed"/>
          <w:tblLook w:val="05A0"/>
        </w:tblPrEx>
        <w:tc>
          <w:tcPr>
            <w:tcW w:w="709" w:type="dxa"/>
            <w:shd w:val="clear" w:color="auto" w:fill="auto"/>
          </w:tcPr>
          <w:p w:rsidR="00E1677C" w:rsidRPr="00281D97" w:rsidP="00E1677C">
            <w:pPr>
              <w:pStyle w:val="ListParagraph"/>
              <w:numPr>
                <w:ilvl w:val="0"/>
                <w:numId w:val="31"/>
              </w:numPr>
              <w:spacing w:before="120" w:after="120"/>
              <w:contextualSpacing/>
              <w:jc w:val="left"/>
              <w:rPr>
                <w:rFonts w:cstheme="majorHAnsi"/>
                <w:color w:val="auto"/>
                <w:shd w:val="clear" w:color="auto" w:fill="auto"/>
              </w:rPr>
            </w:pPr>
          </w:p>
        </w:tc>
        <w:tc>
          <w:tcPr>
            <w:tcW w:w="1843" w:type="dxa"/>
            <w:shd w:val="clear" w:color="auto" w:fill="auto"/>
          </w:tcPr>
          <w:p w:rsidR="00E1677C" w:rsidRPr="00281D97" w:rsidP="00E1677C">
            <w:pPr>
              <w:spacing w:before="120" w:after="120"/>
              <w:jc w:val="left"/>
              <w:rPr>
                <w:rFonts w:cstheme="majorHAnsi"/>
                <w:color w:val="000000"/>
                <w:shd w:val="clear" w:color="auto" w:fill="auto"/>
              </w:rPr>
            </w:pPr>
            <w:r w:rsidRPr="00281D97">
              <w:rPr>
                <w:rFonts w:cstheme="majorHAnsi"/>
                <w:color w:val="000000" w:themeColor="text1"/>
              </w:rPr>
              <w:t xml:space="preserve">Schedule </w:t>
            </w:r>
            <w:r>
              <w:rPr>
                <w:rFonts w:cstheme="majorHAnsi"/>
                <w:color w:val="000000" w:themeColor="text1"/>
              </w:rPr>
              <w:t>6</w:t>
            </w:r>
            <w:r w:rsidRPr="00281D97">
              <w:rPr>
                <w:rFonts w:cstheme="majorHAnsi"/>
                <w:color w:val="000000" w:themeColor="text1"/>
              </w:rPr>
              <w:t xml:space="preserve"> – </w:t>
            </w:r>
            <w:r>
              <w:rPr>
                <w:rFonts w:cstheme="majorHAnsi"/>
                <w:color w:val="000000" w:themeColor="text1"/>
              </w:rPr>
              <w:t>Amendments to</w:t>
            </w:r>
            <w:r w:rsidRPr="00281D97">
              <w:rPr>
                <w:rFonts w:cstheme="majorHAnsi"/>
                <w:color w:val="000000" w:themeColor="text1"/>
              </w:rPr>
              <w:t xml:space="preserve"> Schedule </w:t>
            </w:r>
            <w:r w:rsidRPr="00281D97">
              <w:rPr>
                <w:rFonts w:cstheme="majorHAnsi"/>
                <w:color w:val="000000" w:themeColor="text1"/>
              </w:rPr>
              <w:t>A</w:t>
            </w:r>
            <w:r>
              <w:rPr>
                <w:rFonts w:cstheme="majorHAnsi"/>
                <w:color w:val="000000" w:themeColor="text1"/>
              </w:rPr>
              <w:t>7</w:t>
            </w:r>
            <w:r w:rsidRPr="00281D97">
              <w:rPr>
                <w:rFonts w:cstheme="majorHAnsi"/>
                <w:color w:val="000000" w:themeColor="text1"/>
              </w:rPr>
              <w:t xml:space="preserve"> (</w:t>
            </w:r>
            <w:r>
              <w:rPr>
                <w:rFonts w:cstheme="majorHAnsi"/>
                <w:i/>
                <w:iCs/>
                <w:color w:val="000000" w:themeColor="text1"/>
              </w:rPr>
              <w:t>Developer's Initial Program</w:t>
            </w:r>
            <w:r w:rsidRPr="00281D97">
              <w:rPr>
                <w:rFonts w:cstheme="majorHAnsi"/>
                <w:color w:val="000000" w:themeColor="text1"/>
              </w:rPr>
              <w:t>)</w:t>
            </w:r>
          </w:p>
        </w:tc>
        <w:tc>
          <w:tcPr>
            <w:tcW w:w="1698" w:type="dxa"/>
            <w:shd w:val="clear" w:color="auto" w:fill="auto"/>
          </w:tcPr>
          <w:p w:rsidR="00E1677C" w:rsidP="00E1677C">
            <w:pPr>
              <w:spacing w:before="120" w:after="120"/>
              <w:jc w:val="left"/>
              <w:rPr>
                <w:rFonts w:cstheme="majorHAnsi"/>
                <w:color w:val="000000"/>
                <w:shd w:val="clear" w:color="auto" w:fill="auto"/>
              </w:rPr>
            </w:pPr>
            <w:r>
              <w:rPr>
                <w:rFonts w:cstheme="majorHAnsi"/>
                <w:color w:val="000000" w:themeColor="text1"/>
              </w:rPr>
              <w:t xml:space="preserve">The information redacted is the entire schedule. </w:t>
            </w:r>
          </w:p>
        </w:tc>
        <w:tc>
          <w:tcPr>
            <w:tcW w:w="3188" w:type="dxa"/>
            <w:shd w:val="clear" w:color="auto" w:fill="auto"/>
          </w:tcPr>
          <w:p w:rsidR="00E1677C" w:rsidRPr="00957E2C" w:rsidP="00E1677C">
            <w:pPr>
              <w:jc w:val="left"/>
              <w:rPr>
                <w:rFonts w:cstheme="majorHAnsi"/>
                <w:i/>
                <w:color w:val="000000"/>
                <w:shd w:val="clear" w:color="auto" w:fill="auto"/>
              </w:rPr>
            </w:pPr>
            <w:r>
              <w:rPr>
                <w:rFonts w:cstheme="majorHAnsi"/>
                <w:i/>
                <w:color w:val="000000" w:themeColor="text1"/>
              </w:rPr>
              <w:t>Section 32(1)(d), items 4(b), 4(c) and 4(d) of the table in section 14</w:t>
            </w:r>
          </w:p>
          <w:p w:rsidR="00E1677C" w:rsidP="00E1677C">
            <w:pPr>
              <w:jc w:val="left"/>
              <w:rPr>
                <w:rFonts w:cstheme="majorHAnsi"/>
                <w:color w:val="000000"/>
                <w:shd w:val="clear" w:color="auto" w:fill="auto"/>
              </w:rPr>
            </w:pPr>
            <w:r>
              <w:rPr>
                <w:rFonts w:cstheme="majorHAnsi"/>
                <w:color w:val="000000" w:themeColor="text1"/>
              </w:rPr>
              <w:t xml:space="preserve">The disclosure of this information </w:t>
            </w:r>
            <w:r w:rsidRPr="00DA563D">
              <w:rPr>
                <w:rFonts w:cstheme="majorHAnsi"/>
                <w:color w:val="000000" w:themeColor="text1"/>
              </w:rPr>
              <w:t>could reveal commercial-in-confidence provisions of a government contract, diminish the competitive commercial value of information to a person and prejudice a person's legitimate business and commercial interests.</w:t>
            </w:r>
          </w:p>
          <w:p w:rsidR="00E1677C" w:rsidRPr="0062674D" w:rsidP="00E1677C">
            <w:pPr>
              <w:jc w:val="left"/>
              <w:rPr>
                <w:rFonts w:cstheme="majorHAnsi"/>
                <w:i/>
                <w:color w:val="000000"/>
                <w:shd w:val="clear" w:color="auto" w:fill="auto"/>
              </w:rPr>
            </w:pPr>
            <w:r>
              <w:rPr>
                <w:rFonts w:cstheme="majorHAnsi"/>
                <w:color w:val="000000" w:themeColor="text1"/>
              </w:rPr>
              <w:t>There is an overriding public interest against disclosure.</w:t>
            </w:r>
          </w:p>
        </w:tc>
        <w:tc>
          <w:tcPr>
            <w:tcW w:w="6312" w:type="dxa"/>
            <w:shd w:val="clear" w:color="auto" w:fill="auto"/>
          </w:tcPr>
          <w:p w:rsidR="00E1677C" w:rsidP="00E1677C">
            <w:pPr>
              <w:jc w:val="left"/>
              <w:rPr>
                <w:rFonts w:cstheme="majorHAnsi"/>
                <w:color w:val="000000"/>
                <w:shd w:val="clear" w:color="auto" w:fill="auto"/>
              </w:rPr>
            </w:pPr>
            <w:r>
              <w:rPr>
                <w:rFonts w:cstheme="majorHAnsi"/>
                <w:color w:val="000000" w:themeColor="text1"/>
              </w:rPr>
              <w:t>The Principal</w:t>
            </w:r>
            <w:r w:rsidRPr="00DA563D">
              <w:rPr>
                <w:rFonts w:cstheme="majorHAnsi"/>
                <w:color w:val="000000" w:themeColor="text1"/>
              </w:rPr>
              <w:t xml:space="preserve"> weighed the competing public interest considerations and determined that there was an overriding public interest against disclosure of this information because</w:t>
            </w:r>
            <w:r>
              <w:rPr>
                <w:rFonts w:cstheme="majorHAnsi"/>
                <w:color w:val="000000" w:themeColor="text1"/>
              </w:rPr>
              <w:t>:</w:t>
            </w:r>
          </w:p>
          <w:p w:rsidR="00E1677C" w:rsidRPr="005D0B99" w:rsidP="00085C79">
            <w:pPr>
              <w:pStyle w:val="ListParagraph"/>
              <w:numPr>
                <w:ilvl w:val="0"/>
                <w:numId w:val="75"/>
              </w:numPr>
              <w:spacing w:before="120" w:after="120"/>
              <w:jc w:val="left"/>
              <w:rPr>
                <w:rFonts w:cstheme="majorHAnsi"/>
                <w:color w:val="000000"/>
                <w:shd w:val="clear" w:color="auto" w:fill="auto"/>
              </w:rPr>
            </w:pPr>
            <w:r>
              <w:rPr>
                <w:rFonts w:cstheme="majorHAnsi"/>
                <w:color w:val="000000" w:themeColor="text1"/>
              </w:rPr>
              <w:t>exposing the redacted information would reveal the apportionment of risk between the Principal and the PS Developer in relation to certain elements under the OSD PDA; and</w:t>
            </w:r>
          </w:p>
          <w:p w:rsidR="00E1677C" w:rsidRPr="00F66EC7" w:rsidP="00085C79">
            <w:pPr>
              <w:pStyle w:val="ListParagraph"/>
              <w:numPr>
                <w:ilvl w:val="0"/>
                <w:numId w:val="75"/>
              </w:numPr>
              <w:spacing w:before="120" w:after="120"/>
              <w:jc w:val="left"/>
              <w:rPr>
                <w:rFonts w:cstheme="majorHAnsi"/>
                <w:color w:val="auto"/>
                <w:shd w:val="clear" w:color="auto" w:fill="auto"/>
              </w:rPr>
            </w:pPr>
            <w:r>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E1677C" w:rsidRPr="0062674D" w:rsidP="00E1677C">
            <w:pPr>
              <w:spacing w:before="120" w:after="120"/>
              <w:jc w:val="left"/>
              <w:rPr>
                <w:rFonts w:cstheme="majorHAnsi"/>
                <w:color w:val="000000"/>
                <w:shd w:val="clear" w:color="auto" w:fill="auto"/>
              </w:rPr>
            </w:pPr>
            <w:r w:rsidRPr="00F66EC7">
              <w:rPr>
                <w:rFonts w:cstheme="majorHAnsi"/>
                <w:b/>
                <w:color w:val="000000" w:themeColor="text1"/>
              </w:rPr>
              <w:t xml:space="preserve">Review: </w:t>
            </w:r>
            <w:r w:rsidRPr="00F66EC7">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171419"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EA20F4" w:rsidP="00F62F48">
            <w:pPr>
              <w:spacing w:before="120" w:after="120"/>
              <w:jc w:val="left"/>
              <w:rPr>
                <w:rFonts w:cstheme="majorHAnsi"/>
                <w:i/>
                <w:iCs/>
                <w:color w:val="000000"/>
                <w:shd w:val="clear" w:color="auto" w:fill="auto"/>
              </w:rPr>
            </w:pPr>
            <w:r w:rsidRPr="00EA20F4">
              <w:rPr>
                <w:rFonts w:cstheme="majorHAnsi"/>
                <w:color w:val="000000" w:themeColor="text1"/>
              </w:rPr>
              <w:t xml:space="preserve">Schedule 12 – Amendments to Schedule </w:t>
            </w:r>
            <w:r w:rsidRPr="00EA20F4">
              <w:rPr>
                <w:rFonts w:cstheme="majorHAnsi"/>
                <w:color w:val="000000" w:themeColor="text1"/>
              </w:rPr>
              <w:t>B4</w:t>
            </w:r>
            <w:r w:rsidRPr="00EA20F4">
              <w:rPr>
                <w:rFonts w:cstheme="majorHAnsi"/>
                <w:color w:val="000000" w:themeColor="text1"/>
              </w:rPr>
              <w:t xml:space="preserve"> (</w:t>
            </w:r>
            <w:r w:rsidRPr="00EA20F4">
              <w:rPr>
                <w:rFonts w:cstheme="majorHAnsi"/>
                <w:i/>
                <w:iCs/>
                <w:color w:val="000000" w:themeColor="text1"/>
              </w:rPr>
              <w:t>Approved Engineer's Certificate (pre-Commencement</w:t>
            </w:r>
            <w:r w:rsidRPr="00EA20F4">
              <w:rPr>
                <w:rFonts w:cstheme="majorHAnsi"/>
                <w:color w:val="000000" w:themeColor="text1"/>
              </w:rPr>
              <w:t>)</w:t>
            </w:r>
          </w:p>
        </w:tc>
        <w:tc>
          <w:tcPr>
            <w:tcW w:w="1698" w:type="dxa"/>
            <w:shd w:val="clear" w:color="auto" w:fill="auto"/>
          </w:tcPr>
          <w:p w:rsidR="00F62F48" w:rsidRPr="00C770B1" w:rsidP="00F62F48">
            <w:pPr>
              <w:spacing w:before="120" w:after="120"/>
              <w:jc w:val="left"/>
              <w:rPr>
                <w:rFonts w:cstheme="majorHAnsi"/>
                <w:color w:val="000000"/>
                <w:shd w:val="clear" w:color="auto" w:fill="auto"/>
              </w:rPr>
            </w:pPr>
            <w:r>
              <w:rPr>
                <w:rFonts w:cstheme="majorHAnsi"/>
                <w:color w:val="000000" w:themeColor="text1"/>
              </w:rPr>
              <w:t>The information redacted is part of the Schedule.</w:t>
            </w:r>
          </w:p>
        </w:tc>
        <w:tc>
          <w:tcPr>
            <w:tcW w:w="3188" w:type="dxa"/>
            <w:shd w:val="clear" w:color="auto" w:fill="auto"/>
          </w:tcPr>
          <w:p w:rsidR="00F62F48" w:rsidRPr="0062674D" w:rsidP="00F62F48">
            <w:pPr>
              <w:jc w:val="left"/>
              <w:rPr>
                <w:rFonts w:cstheme="majorHAnsi"/>
                <w:i/>
                <w:color w:val="000000"/>
                <w:shd w:val="clear" w:color="auto" w:fill="auto"/>
              </w:rPr>
            </w:pPr>
            <w:r w:rsidRPr="0062674D">
              <w:rPr>
                <w:rFonts w:cstheme="majorHAnsi"/>
                <w:i/>
                <w:color w:val="000000" w:themeColor="text1"/>
              </w:rPr>
              <w:t>Section 32(1)(d), items 4(b), 4(c) and 4(d) of the table in section 14</w:t>
            </w:r>
          </w:p>
          <w:p w:rsidR="00F62F48" w:rsidRPr="0062674D" w:rsidP="00F62F48">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62F48" w:rsidRPr="00C770B1" w:rsidP="00F62F48">
            <w:pPr>
              <w:jc w:val="left"/>
              <w:rPr>
                <w:rFonts w:cstheme="majorHAnsi"/>
                <w:i/>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F62F48" w:rsidRPr="0062674D" w:rsidP="00F62F48">
            <w:pPr>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F62F48" w:rsidRPr="0062674D" w:rsidP="00085C79">
            <w:pPr>
              <w:pStyle w:val="ListParagraph"/>
              <w:numPr>
                <w:ilvl w:val="0"/>
                <w:numId w:val="44"/>
              </w:numPr>
              <w:spacing w:before="120" w:after="120"/>
              <w:jc w:val="left"/>
              <w:rPr>
                <w:rFonts w:cstheme="majorHAnsi"/>
                <w:color w:val="000000"/>
                <w:shd w:val="clear" w:color="auto" w:fill="auto"/>
              </w:rPr>
            </w:pPr>
            <w:r w:rsidRPr="0062674D">
              <w:rPr>
                <w:rFonts w:cstheme="majorHAnsi"/>
                <w:color w:val="000000" w:themeColor="text1"/>
              </w:rPr>
              <w:t>exposing the redacted information would reveal the apportionment of risk between the Principal and the Developer in relation to certain elements under the OSD PDA; and</w:t>
            </w:r>
          </w:p>
          <w:p w:rsidR="00085C79" w:rsidRPr="00085C79" w:rsidP="00085C79">
            <w:pPr>
              <w:pStyle w:val="ListParagraph"/>
              <w:numPr>
                <w:ilvl w:val="0"/>
                <w:numId w:val="44"/>
              </w:numPr>
              <w:spacing w:before="120" w:after="120"/>
              <w:jc w:val="left"/>
              <w:rPr>
                <w:rFonts w:cstheme="majorHAnsi"/>
                <w:color w:val="000000"/>
                <w:shd w:val="clear" w:color="auto" w:fill="auto"/>
              </w:rPr>
            </w:pPr>
            <w:r w:rsidRPr="00C469E4">
              <w:rPr>
                <w:rFonts w:cstheme="majorHAnsi"/>
                <w:color w:val="000000" w:themeColor="text1"/>
              </w:rPr>
              <w:t>exposing the redacted information would reveal the risk that the Developer was willing to accept in relation to the delivery of the OSD Works. It may also provide insight on the Developer capabilities, which would prejudice its legitimate business and commercial interests; and</w:t>
            </w:r>
          </w:p>
          <w:p w:rsidR="00F62F48" w:rsidRPr="0062674D" w:rsidP="00085C79">
            <w:pPr>
              <w:pStyle w:val="ListParagraph"/>
              <w:numPr>
                <w:ilvl w:val="0"/>
                <w:numId w:val="44"/>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F62F48" w:rsidRPr="00C770B1" w:rsidP="00F62F48">
            <w:pPr>
              <w:spacing w:before="120" w:after="120"/>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EA20F4" w:rsidRPr="00171419" w:rsidP="00EA20F4">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EA20F4" w:rsidP="00EA20F4">
            <w:pPr>
              <w:spacing w:before="120" w:after="120"/>
              <w:jc w:val="left"/>
              <w:rPr>
                <w:rFonts w:cstheme="majorHAnsi"/>
                <w:color w:val="000000"/>
                <w:highlight w:val="yellow"/>
                <w:shd w:val="clear" w:color="auto" w:fill="auto"/>
              </w:rPr>
            </w:pPr>
            <w:r w:rsidRPr="00EA20F4">
              <w:rPr>
                <w:rFonts w:cstheme="majorHAnsi"/>
                <w:color w:val="000000" w:themeColor="text1"/>
              </w:rPr>
              <w:t xml:space="preserve">Schedule 13 – Amendments to Schedule </w:t>
            </w:r>
            <w:r w:rsidRPr="00EA20F4">
              <w:rPr>
                <w:rFonts w:cstheme="majorHAnsi"/>
                <w:color w:val="000000" w:themeColor="text1"/>
              </w:rPr>
              <w:t>B5</w:t>
            </w:r>
            <w:r w:rsidRPr="00EA20F4">
              <w:rPr>
                <w:rFonts w:cstheme="majorHAnsi"/>
                <w:color w:val="000000" w:themeColor="text1"/>
              </w:rPr>
              <w:t xml:space="preserve"> (</w:t>
            </w:r>
            <w:r w:rsidRPr="00EA20F4">
              <w:rPr>
                <w:rFonts w:cstheme="majorHAnsi"/>
                <w:i/>
                <w:iCs/>
                <w:color w:val="000000" w:themeColor="text1"/>
              </w:rPr>
              <w:t>Approved Engineer's Certificate (post-completion</w:t>
            </w:r>
            <w:r w:rsidRPr="00EA20F4">
              <w:rPr>
                <w:rFonts w:cstheme="majorHAnsi"/>
                <w:color w:val="000000" w:themeColor="text1"/>
              </w:rPr>
              <w:t>)</w:t>
            </w:r>
          </w:p>
        </w:tc>
        <w:tc>
          <w:tcPr>
            <w:tcW w:w="1698" w:type="dxa"/>
            <w:shd w:val="clear" w:color="auto" w:fill="auto"/>
          </w:tcPr>
          <w:p w:rsidR="00EA20F4" w:rsidP="00EA20F4">
            <w:pPr>
              <w:spacing w:before="120" w:after="120"/>
              <w:jc w:val="left"/>
              <w:rPr>
                <w:rFonts w:cstheme="majorHAnsi"/>
                <w:color w:val="000000"/>
                <w:shd w:val="clear" w:color="auto" w:fill="auto"/>
              </w:rPr>
            </w:pPr>
            <w:r>
              <w:rPr>
                <w:rFonts w:cstheme="majorHAnsi"/>
                <w:color w:val="000000" w:themeColor="text1"/>
              </w:rPr>
              <w:t>The information redacted is part of the Schedule</w:t>
            </w:r>
            <w:r w:rsidRPr="0062674D">
              <w:rPr>
                <w:rFonts w:cstheme="majorHAnsi"/>
                <w:color w:val="000000" w:themeColor="text1"/>
              </w:rPr>
              <w:t>.</w:t>
            </w:r>
          </w:p>
        </w:tc>
        <w:tc>
          <w:tcPr>
            <w:tcW w:w="3188" w:type="dxa"/>
            <w:shd w:val="clear" w:color="auto" w:fill="auto"/>
          </w:tcPr>
          <w:p w:rsidR="00EA20F4" w:rsidRPr="0062674D" w:rsidP="00EA20F4">
            <w:pPr>
              <w:jc w:val="left"/>
              <w:rPr>
                <w:rFonts w:cstheme="majorHAnsi"/>
                <w:i/>
                <w:color w:val="000000"/>
                <w:shd w:val="clear" w:color="auto" w:fill="auto"/>
              </w:rPr>
            </w:pPr>
            <w:r w:rsidRPr="0062674D">
              <w:rPr>
                <w:rFonts w:cstheme="majorHAnsi"/>
                <w:i/>
                <w:color w:val="000000" w:themeColor="text1"/>
              </w:rPr>
              <w:t>Section 32(1)(d), items 4(b), 4(c) and 4(d) of the table in section 14</w:t>
            </w:r>
          </w:p>
          <w:p w:rsidR="00EA20F4" w:rsidRPr="0062674D" w:rsidP="00EA20F4">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EA20F4" w:rsidRPr="0062674D" w:rsidP="00EA20F4">
            <w:pPr>
              <w:jc w:val="left"/>
              <w:rPr>
                <w:rFonts w:cstheme="majorHAnsi"/>
                <w:i/>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EA20F4" w:rsidRPr="0062674D" w:rsidP="00EA20F4">
            <w:pPr>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085C79" w:rsidP="00085C79">
            <w:pPr>
              <w:pStyle w:val="ListParagraph"/>
              <w:numPr>
                <w:ilvl w:val="0"/>
                <w:numId w:val="56"/>
              </w:numPr>
              <w:spacing w:before="120" w:after="120"/>
              <w:jc w:val="left"/>
              <w:rPr>
                <w:rFonts w:cstheme="majorHAnsi"/>
                <w:color w:val="000000"/>
                <w:shd w:val="clear" w:color="auto" w:fill="auto"/>
              </w:rPr>
            </w:pPr>
            <w:r w:rsidRPr="0062674D">
              <w:rPr>
                <w:rFonts w:cstheme="majorHAnsi"/>
                <w:color w:val="000000" w:themeColor="text1"/>
              </w:rPr>
              <w:t xml:space="preserve">exposing the redacted information would reveal the apportionment of risk between the Principal and the Developer in relation to certain elements under the OSD PDA; </w:t>
            </w:r>
          </w:p>
          <w:p w:rsidR="00EA20F4" w:rsidRPr="00085C79" w:rsidP="00085C79">
            <w:pPr>
              <w:pStyle w:val="ListParagraph"/>
              <w:numPr>
                <w:ilvl w:val="0"/>
                <w:numId w:val="56"/>
              </w:numPr>
              <w:spacing w:before="120" w:after="120"/>
              <w:jc w:val="left"/>
              <w:rPr>
                <w:rFonts w:cstheme="majorHAnsi"/>
                <w:color w:val="000000"/>
                <w:shd w:val="clear" w:color="auto" w:fill="auto"/>
              </w:rPr>
            </w:pPr>
            <w:r w:rsidRPr="00C469E4">
              <w:rPr>
                <w:rFonts w:cstheme="majorHAnsi"/>
                <w:color w:val="000000" w:themeColor="text1"/>
              </w:rPr>
              <w:t xml:space="preserve">exposing the redacted information would reveal the risk that the Developer was willing to accept in relation to the delivery of the OSD Works. It may also provide insight on the Developer capabilities, which would prejudice its legitimate business and commercial interests; </w:t>
            </w:r>
            <w:r w:rsidRPr="00085C79">
              <w:rPr>
                <w:rFonts w:cstheme="majorHAnsi"/>
                <w:color w:val="000000" w:themeColor="text1"/>
              </w:rPr>
              <w:t>and</w:t>
            </w:r>
          </w:p>
          <w:p w:rsidR="00EA20F4" w:rsidRPr="0062674D" w:rsidP="00085C79">
            <w:pPr>
              <w:pStyle w:val="ListParagraph"/>
              <w:numPr>
                <w:ilvl w:val="0"/>
                <w:numId w:val="56"/>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EA20F4" w:rsidRPr="0062674D" w:rsidP="00EA20F4">
            <w:pPr>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171419" w:rsidP="00F62F48">
            <w:pPr>
              <w:pStyle w:val="ListParagraph"/>
              <w:numPr>
                <w:ilvl w:val="0"/>
                <w:numId w:val="31"/>
              </w:numPr>
              <w:spacing w:before="120" w:after="120"/>
              <w:contextualSpacing/>
              <w:jc w:val="left"/>
              <w:rPr>
                <w:rFonts w:cstheme="majorHAnsi"/>
                <w:color w:val="000000"/>
                <w:shd w:val="clear" w:color="auto" w:fill="auto"/>
              </w:rPr>
            </w:pPr>
            <w:bookmarkStart w:id="2" w:name="_Ref137801899"/>
          </w:p>
        </w:tc>
        <w:tc>
          <w:tcPr>
            <w:tcW w:w="1843" w:type="dxa"/>
            <w:shd w:val="clear" w:color="auto" w:fill="auto"/>
          </w:tcPr>
          <w:p w:rsidR="00F62F48" w:rsidRPr="00871F68" w:rsidP="00F62F48">
            <w:pPr>
              <w:spacing w:before="120" w:after="120"/>
              <w:jc w:val="left"/>
              <w:rPr>
                <w:rFonts w:cstheme="majorHAnsi"/>
                <w:color w:val="000000"/>
                <w:shd w:val="clear" w:color="auto" w:fill="auto"/>
              </w:rPr>
            </w:pPr>
            <w:bookmarkEnd w:id="2"/>
            <w:r w:rsidRPr="00F86CDF">
              <w:rPr>
                <w:rFonts w:cstheme="majorHAnsi"/>
                <w:color w:val="000000" w:themeColor="text1"/>
              </w:rPr>
              <w:t xml:space="preserve">Schedule 15 – Inclusion of new Schedule </w:t>
            </w:r>
            <w:r w:rsidRPr="00F86CDF">
              <w:rPr>
                <w:rFonts w:cstheme="majorHAnsi"/>
                <w:color w:val="000000" w:themeColor="text1"/>
              </w:rPr>
              <w:t>D1A</w:t>
            </w:r>
            <w:r w:rsidRPr="00F86CDF">
              <w:rPr>
                <w:rFonts w:cstheme="majorHAnsi"/>
                <w:color w:val="000000" w:themeColor="text1"/>
              </w:rPr>
              <w:t xml:space="preserve"> </w:t>
            </w:r>
            <w:r w:rsidR="00871F68">
              <w:rPr>
                <w:rFonts w:cstheme="majorHAnsi"/>
                <w:color w:val="000000" w:themeColor="text1"/>
              </w:rPr>
              <w:t>(</w:t>
            </w:r>
            <w:r w:rsidR="00871F68">
              <w:rPr>
                <w:rFonts w:cstheme="majorHAnsi"/>
                <w:i/>
                <w:iCs/>
                <w:color w:val="000000" w:themeColor="text1"/>
              </w:rPr>
              <w:t>Stages</w:t>
            </w:r>
            <w:r w:rsidR="00871F68">
              <w:rPr>
                <w:rFonts w:cstheme="majorHAnsi"/>
                <w:color w:val="000000" w:themeColor="text1"/>
              </w:rPr>
              <w:t>)</w:t>
            </w:r>
          </w:p>
        </w:tc>
        <w:tc>
          <w:tcPr>
            <w:tcW w:w="1698" w:type="dxa"/>
            <w:shd w:val="clear" w:color="auto" w:fill="auto"/>
          </w:tcPr>
          <w:p w:rsidR="00F62F48" w:rsidP="00F62F48">
            <w:pPr>
              <w:spacing w:before="120" w:after="120"/>
              <w:jc w:val="left"/>
              <w:rPr>
                <w:rFonts w:cstheme="majorHAnsi"/>
                <w:color w:val="000000"/>
                <w:shd w:val="clear" w:color="auto" w:fill="auto"/>
              </w:rPr>
            </w:pPr>
            <w:r>
              <w:rPr>
                <w:rFonts w:cstheme="majorHAnsi"/>
                <w:color w:val="000000" w:themeColor="text1"/>
              </w:rPr>
              <w:t xml:space="preserve">The information redacted is the entire schedule. </w:t>
            </w:r>
          </w:p>
        </w:tc>
        <w:tc>
          <w:tcPr>
            <w:tcW w:w="3188" w:type="dxa"/>
            <w:shd w:val="clear" w:color="auto" w:fill="auto"/>
          </w:tcPr>
          <w:p w:rsidR="00F62F48" w:rsidRPr="00F86CDF" w:rsidP="00F62F48">
            <w:pPr>
              <w:rPr>
                <w:rFonts w:cstheme="majorHAnsi"/>
                <w:i/>
                <w:color w:val="000000"/>
                <w:shd w:val="clear" w:color="auto" w:fill="auto"/>
              </w:rPr>
            </w:pPr>
            <w:r w:rsidRPr="00F86CDF">
              <w:rPr>
                <w:rFonts w:cstheme="majorHAnsi"/>
                <w:i/>
                <w:color w:val="000000" w:themeColor="text1"/>
              </w:rPr>
              <w:t>Section 32(1)(a), paragraph (d) of the definition of "commercial-in-confidence provisions" at section 1 of Schedule 4</w:t>
            </w:r>
          </w:p>
          <w:p w:rsidR="00F62F48" w:rsidRPr="00F86CDF" w:rsidP="00F62F48">
            <w:pPr>
              <w:rPr>
                <w:rFonts w:cstheme="majorHAnsi"/>
                <w:iCs/>
                <w:color w:val="000000"/>
                <w:shd w:val="clear" w:color="auto" w:fill="auto"/>
              </w:rPr>
            </w:pPr>
            <w:r w:rsidRPr="00F86CDF">
              <w:rPr>
                <w:rFonts w:cstheme="majorHAnsi"/>
                <w:iCs/>
                <w:color w:val="000000" w:themeColor="text1"/>
              </w:rPr>
              <w:t>The disclosure of this information may reveal intellectual property in which the Developer has an interest.</w:t>
            </w:r>
          </w:p>
          <w:p w:rsidR="00F62F48" w:rsidRPr="0062674D" w:rsidP="00F62F48">
            <w:pPr>
              <w:jc w:val="left"/>
              <w:rPr>
                <w:rFonts w:cstheme="majorHAnsi"/>
                <w:color w:val="000000"/>
                <w:shd w:val="clear" w:color="auto" w:fill="auto"/>
              </w:rPr>
            </w:pPr>
            <w:r w:rsidRPr="0062674D">
              <w:rPr>
                <w:rFonts w:cstheme="majorHAnsi"/>
                <w:i/>
                <w:color w:val="000000" w:themeColor="text1"/>
              </w:rPr>
              <w:t>Section 32(1)(d), items 4(b), 4(c) and 4(d) of the table in section 14</w:t>
            </w:r>
          </w:p>
          <w:p w:rsidR="00F62F48" w:rsidRPr="0062674D" w:rsidP="00F62F48">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62F48" w:rsidRPr="00F86CDF" w:rsidP="00F62F48">
            <w:pPr>
              <w:jc w:val="left"/>
              <w:rPr>
                <w:rFonts w:cstheme="majorHAnsi"/>
                <w:iCs/>
                <w:color w:val="000000"/>
                <w:shd w:val="clear" w:color="auto" w:fill="auto"/>
              </w:rPr>
            </w:pPr>
            <w:r w:rsidRPr="0062674D">
              <w:rPr>
                <w:rFonts w:cstheme="majorHAnsi"/>
                <w:color w:val="000000" w:themeColor="text1"/>
              </w:rPr>
              <w:t>There is an overriding public interest against disclosure.</w:t>
            </w:r>
            <w:r w:rsidRPr="00F86CDF">
              <w:rPr>
                <w:rFonts w:cstheme="majorHAnsi"/>
                <w:iCs/>
                <w:color w:val="000000" w:themeColor="text1"/>
              </w:rPr>
              <w:t xml:space="preserve">  </w:t>
            </w:r>
          </w:p>
        </w:tc>
        <w:tc>
          <w:tcPr>
            <w:tcW w:w="6312" w:type="dxa"/>
            <w:shd w:val="clear" w:color="auto" w:fill="auto"/>
          </w:tcPr>
          <w:p w:rsidR="00F62F48" w:rsidRPr="0062674D" w:rsidP="00F62F48">
            <w:pPr>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F62F48" w:rsidP="00780BF5">
            <w:pPr>
              <w:pStyle w:val="ListParagraph"/>
              <w:numPr>
                <w:ilvl w:val="0"/>
                <w:numId w:val="49"/>
              </w:numPr>
              <w:spacing w:before="120" w:after="120"/>
              <w:jc w:val="left"/>
              <w:rPr>
                <w:rFonts w:cstheme="majorHAnsi"/>
                <w:color w:val="000000"/>
                <w:shd w:val="clear" w:color="auto" w:fill="auto"/>
              </w:rPr>
            </w:pPr>
            <w:r w:rsidRPr="0062674D">
              <w:rPr>
                <w:rFonts w:cstheme="majorHAnsi"/>
                <w:color w:val="000000" w:themeColor="text1"/>
              </w:rPr>
              <w:t>th</w:t>
            </w:r>
            <w:r>
              <w:rPr>
                <w:rFonts w:cstheme="majorHAnsi"/>
                <w:color w:val="000000" w:themeColor="text1"/>
              </w:rPr>
              <w:t>is schedule contains commercially sensitive information which is also intellectual property in which the Developer has an interest</w:t>
            </w:r>
            <w:r w:rsidRPr="0062674D">
              <w:rPr>
                <w:rFonts w:cstheme="majorHAnsi"/>
                <w:color w:val="000000" w:themeColor="text1"/>
              </w:rPr>
              <w:t>;</w:t>
            </w:r>
            <w:r>
              <w:rPr>
                <w:rFonts w:cstheme="majorHAnsi"/>
                <w:color w:val="000000" w:themeColor="text1"/>
              </w:rPr>
              <w:t xml:space="preserve"> </w:t>
            </w:r>
          </w:p>
          <w:p w:rsidR="00780BF5" w:rsidP="00780BF5">
            <w:pPr>
              <w:pStyle w:val="ListParagraph"/>
              <w:numPr>
                <w:ilvl w:val="0"/>
                <w:numId w:val="49"/>
              </w:numPr>
              <w:spacing w:before="120" w:after="120"/>
              <w:jc w:val="left"/>
              <w:rPr>
                <w:rFonts w:cstheme="majorHAnsi"/>
                <w:color w:val="000000"/>
                <w:shd w:val="clear" w:color="auto" w:fill="auto"/>
              </w:rPr>
            </w:pPr>
            <w:r w:rsidRPr="00002196">
              <w:rPr>
                <w:rFonts w:cstheme="majorHAnsi"/>
                <w:color w:val="000000" w:themeColor="text1"/>
              </w:rPr>
              <w:t>exposing the redacted information would reveal the apportionment of risk between the Principal and the Developer in relation to certain elements under the OSD PDA;</w:t>
            </w:r>
            <w:r>
              <w:rPr>
                <w:rFonts w:cstheme="majorHAnsi"/>
                <w:color w:val="000000" w:themeColor="text1"/>
              </w:rPr>
              <w:t xml:space="preserve"> </w:t>
            </w:r>
          </w:p>
          <w:p w:rsidR="00F62F48" w:rsidRPr="00780BF5" w:rsidP="00780BF5">
            <w:pPr>
              <w:pStyle w:val="ListParagraph"/>
              <w:numPr>
                <w:ilvl w:val="0"/>
                <w:numId w:val="49"/>
              </w:numPr>
              <w:spacing w:before="120" w:after="120"/>
              <w:jc w:val="left"/>
              <w:rPr>
                <w:rFonts w:cstheme="majorHAnsi"/>
                <w:color w:val="000000"/>
                <w:shd w:val="clear" w:color="auto" w:fill="auto"/>
              </w:rPr>
            </w:pPr>
            <w:r w:rsidRPr="00C469E4">
              <w:rPr>
                <w:rFonts w:cstheme="majorHAnsi"/>
                <w:color w:val="000000" w:themeColor="text1"/>
              </w:rPr>
              <w:t xml:space="preserve">exposing the redacted information would reveal the risk that the Developer was willing to accept in relation to the delivery of the OSD Works. It may also provide insight on the Developer capabilities, which would prejudice its legitimate business and commercial interests; </w:t>
            </w:r>
            <w:r w:rsidRPr="00780BF5">
              <w:rPr>
                <w:rFonts w:cstheme="majorHAnsi"/>
                <w:color w:val="000000" w:themeColor="text1"/>
              </w:rPr>
              <w:t>and</w:t>
            </w:r>
          </w:p>
          <w:p w:rsidR="00F62F48" w:rsidRPr="00B224F0" w:rsidP="00780BF5">
            <w:pPr>
              <w:pStyle w:val="ListParagraph"/>
              <w:numPr>
                <w:ilvl w:val="0"/>
                <w:numId w:val="49"/>
              </w:numPr>
              <w:spacing w:before="120" w:after="120"/>
              <w:jc w:val="left"/>
              <w:rPr>
                <w:rFonts w:cstheme="majorHAnsi"/>
                <w:color w:val="auto"/>
                <w:shd w:val="clear" w:color="auto" w:fill="auto"/>
              </w:rPr>
            </w:pPr>
            <w:r w:rsidRPr="00B224F0">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prejudice the parties' legitimate business, commercial or financial interests</w:t>
            </w:r>
            <w:r>
              <w:t>.</w:t>
            </w:r>
          </w:p>
          <w:p w:rsidR="00F62F48" w:rsidRPr="0062674D" w:rsidP="001665B5">
            <w:pPr>
              <w:spacing w:before="120" w:after="120"/>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316762" w:rsidRPr="00171419" w:rsidP="00316762">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316762" w:rsidRPr="00503E10" w:rsidP="00316762">
            <w:pPr>
              <w:spacing w:before="120" w:after="120"/>
              <w:jc w:val="left"/>
              <w:rPr>
                <w:rFonts w:cstheme="majorHAnsi"/>
                <w:color w:val="000000"/>
                <w:highlight w:val="yellow"/>
                <w:shd w:val="clear" w:color="auto" w:fill="auto"/>
              </w:rPr>
            </w:pPr>
            <w:r w:rsidRPr="00316762">
              <w:rPr>
                <w:rFonts w:cstheme="majorHAnsi"/>
                <w:color w:val="000000" w:themeColor="text1"/>
              </w:rPr>
              <w:t xml:space="preserve">Schedule 18 – Amendments to Schedule </w:t>
            </w:r>
            <w:r w:rsidRPr="00316762">
              <w:rPr>
                <w:rFonts w:cstheme="majorHAnsi"/>
                <w:color w:val="000000" w:themeColor="text1"/>
              </w:rPr>
              <w:t>D5</w:t>
            </w:r>
            <w:r w:rsidRPr="00316762">
              <w:rPr>
                <w:rFonts w:cstheme="majorHAnsi"/>
                <w:color w:val="000000" w:themeColor="text1"/>
              </w:rPr>
              <w:t xml:space="preserve"> (</w:t>
            </w:r>
            <w:r w:rsidRPr="00316762">
              <w:rPr>
                <w:rFonts w:cstheme="majorHAnsi"/>
                <w:i/>
                <w:iCs/>
                <w:color w:val="000000" w:themeColor="text1"/>
              </w:rPr>
              <w:t>Subdivisions Requirements</w:t>
            </w:r>
            <w:r w:rsidRPr="00316762">
              <w:rPr>
                <w:rFonts w:cstheme="majorHAnsi"/>
                <w:color w:val="000000" w:themeColor="text1"/>
              </w:rPr>
              <w:t>)</w:t>
            </w:r>
          </w:p>
        </w:tc>
        <w:tc>
          <w:tcPr>
            <w:tcW w:w="1698" w:type="dxa"/>
            <w:shd w:val="clear" w:color="auto" w:fill="auto"/>
          </w:tcPr>
          <w:p w:rsidR="00316762" w:rsidP="00316762">
            <w:pPr>
              <w:spacing w:before="120" w:after="120"/>
              <w:jc w:val="left"/>
              <w:rPr>
                <w:rFonts w:cstheme="majorHAnsi"/>
                <w:color w:val="000000"/>
                <w:shd w:val="clear" w:color="auto" w:fill="auto"/>
              </w:rPr>
            </w:pPr>
            <w:r>
              <w:rPr>
                <w:rFonts w:cstheme="majorHAnsi"/>
                <w:color w:val="000000" w:themeColor="text1"/>
              </w:rPr>
              <w:t>The information redacted is part of the schedule.</w:t>
            </w:r>
          </w:p>
        </w:tc>
        <w:tc>
          <w:tcPr>
            <w:tcW w:w="3188" w:type="dxa"/>
            <w:shd w:val="clear" w:color="auto" w:fill="auto"/>
          </w:tcPr>
          <w:p w:rsidR="00316762" w:rsidRPr="0062674D" w:rsidP="00316762">
            <w:pPr>
              <w:jc w:val="left"/>
              <w:rPr>
                <w:rFonts w:cstheme="majorHAnsi"/>
                <w:i/>
                <w:color w:val="000000"/>
                <w:shd w:val="clear" w:color="auto" w:fill="auto"/>
              </w:rPr>
            </w:pPr>
            <w:r w:rsidRPr="0062674D">
              <w:rPr>
                <w:rFonts w:cstheme="majorHAnsi"/>
                <w:i/>
                <w:color w:val="000000" w:themeColor="text1"/>
              </w:rPr>
              <w:t>Section 32(1)(d), items 4(b), 4(c) and 4(d) of the table in section 14</w:t>
            </w:r>
          </w:p>
          <w:p w:rsidR="00316762" w:rsidRPr="0062674D" w:rsidP="00316762">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316762" w:rsidRPr="0062674D" w:rsidP="00316762">
            <w:pPr>
              <w:jc w:val="left"/>
              <w:rPr>
                <w:rFonts w:cstheme="majorHAnsi"/>
                <w:i/>
                <w:color w:val="000000"/>
                <w:shd w:val="clear" w:color="auto" w:fill="auto"/>
              </w:rPr>
            </w:pPr>
            <w:r w:rsidRPr="0062674D">
              <w:rPr>
                <w:rFonts w:cstheme="majorHAnsi"/>
                <w:color w:val="000000" w:themeColor="text1"/>
              </w:rPr>
              <w:t>There is an overriding public interest against disclosure.</w:t>
            </w:r>
          </w:p>
        </w:tc>
        <w:tc>
          <w:tcPr>
            <w:tcW w:w="6312" w:type="dxa"/>
            <w:shd w:val="clear" w:color="auto" w:fill="auto"/>
          </w:tcPr>
          <w:p w:rsidR="00316762" w:rsidRPr="0062674D" w:rsidP="00316762">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316762" w:rsidRPr="0062674D" w:rsidP="00827AEB">
            <w:pPr>
              <w:pStyle w:val="ListParagraph"/>
              <w:numPr>
                <w:ilvl w:val="0"/>
                <w:numId w:val="54"/>
              </w:numPr>
              <w:spacing w:before="120" w:after="120"/>
              <w:jc w:val="left"/>
              <w:rPr>
                <w:rFonts w:cstheme="majorHAnsi"/>
                <w:color w:val="000000"/>
                <w:shd w:val="clear" w:color="auto" w:fill="auto"/>
              </w:rPr>
            </w:pPr>
            <w:r w:rsidRPr="0062674D">
              <w:rPr>
                <w:rFonts w:cstheme="majorHAnsi"/>
                <w:color w:val="000000" w:themeColor="text1"/>
              </w:rPr>
              <w:t xml:space="preserve">the redacted information describes specific requirements relating to the Subdivision under the OSD PDA; </w:t>
            </w:r>
          </w:p>
          <w:p w:rsidR="00316762" w:rsidRPr="0062674D" w:rsidP="00827AEB">
            <w:pPr>
              <w:pStyle w:val="ListParagraph"/>
              <w:numPr>
                <w:ilvl w:val="0"/>
                <w:numId w:val="54"/>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316762" w:rsidRPr="0062674D" w:rsidP="00316762">
            <w:pPr>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171419"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0D716A" w:rsidP="00F62F48">
            <w:pPr>
              <w:spacing w:before="120" w:after="120"/>
              <w:jc w:val="left"/>
              <w:rPr>
                <w:rFonts w:cstheme="majorHAnsi"/>
                <w:color w:val="000000"/>
                <w:shd w:val="clear" w:color="auto" w:fill="auto"/>
              </w:rPr>
            </w:pPr>
            <w:r w:rsidRPr="000D716A">
              <w:rPr>
                <w:rFonts w:cstheme="majorHAnsi"/>
                <w:color w:val="000000" w:themeColor="text1"/>
              </w:rPr>
              <w:t xml:space="preserve">Schedule 19 – Inclusion of new Schedule </w:t>
            </w:r>
            <w:r w:rsidRPr="000D716A">
              <w:rPr>
                <w:rFonts w:cstheme="majorHAnsi"/>
                <w:color w:val="000000" w:themeColor="text1"/>
              </w:rPr>
              <w:t>D11</w:t>
            </w:r>
            <w:r w:rsidRPr="000D716A">
              <w:rPr>
                <w:rFonts w:cstheme="majorHAnsi"/>
                <w:color w:val="000000" w:themeColor="text1"/>
              </w:rPr>
              <w:t xml:space="preserve"> (</w:t>
            </w:r>
            <w:r w:rsidRPr="000D716A">
              <w:rPr>
                <w:rFonts w:cstheme="majorHAnsi"/>
                <w:i/>
                <w:iCs/>
                <w:color w:val="000000" w:themeColor="text1"/>
              </w:rPr>
              <w:t>Podium Occupation Licence</w:t>
            </w:r>
            <w:r w:rsidRPr="000D716A">
              <w:rPr>
                <w:rFonts w:cstheme="majorHAnsi"/>
                <w:color w:val="000000" w:themeColor="text1"/>
              </w:rPr>
              <w:t>)</w:t>
            </w:r>
          </w:p>
        </w:tc>
        <w:tc>
          <w:tcPr>
            <w:tcW w:w="1698" w:type="dxa"/>
            <w:shd w:val="clear" w:color="auto" w:fill="auto"/>
          </w:tcPr>
          <w:p w:rsidR="00F62F48" w:rsidRPr="000D716A" w:rsidP="00845B80">
            <w:pPr>
              <w:spacing w:before="120" w:after="120"/>
              <w:jc w:val="left"/>
              <w:rPr>
                <w:rFonts w:cstheme="majorHAnsi"/>
                <w:color w:val="000000"/>
                <w:shd w:val="clear" w:color="auto" w:fill="auto"/>
              </w:rPr>
            </w:pPr>
            <w:r w:rsidRPr="000D716A">
              <w:rPr>
                <w:rFonts w:cstheme="majorHAnsi"/>
                <w:color w:val="000000" w:themeColor="text1"/>
              </w:rPr>
              <w:t xml:space="preserve">The information redacted is </w:t>
            </w:r>
            <w:r w:rsidR="00845B80">
              <w:rPr>
                <w:rFonts w:cstheme="majorHAnsi"/>
                <w:color w:val="000000" w:themeColor="text1"/>
              </w:rPr>
              <w:t>part of this</w:t>
            </w:r>
            <w:r w:rsidRPr="000D716A">
              <w:rPr>
                <w:rFonts w:cstheme="majorHAnsi"/>
                <w:color w:val="000000" w:themeColor="text1"/>
              </w:rPr>
              <w:t xml:space="preserve"> schedule.</w:t>
            </w:r>
          </w:p>
        </w:tc>
        <w:tc>
          <w:tcPr>
            <w:tcW w:w="3188" w:type="dxa"/>
            <w:shd w:val="clear" w:color="auto" w:fill="auto"/>
          </w:tcPr>
          <w:p w:rsidR="00F62F48" w:rsidRPr="000D716A" w:rsidP="00F62F48">
            <w:pPr>
              <w:jc w:val="left"/>
              <w:rPr>
                <w:color w:val="auto"/>
                <w:shd w:val="clear" w:color="auto" w:fill="auto"/>
              </w:rPr>
            </w:pPr>
            <w:r w:rsidRPr="000D716A">
              <w:rPr>
                <w:i/>
              </w:rPr>
              <w:t>Section 32(1)(d), items 4(b), 4(c) and 4(d) of the table in section 14</w:t>
            </w:r>
          </w:p>
          <w:p w:rsidR="00F62F48" w:rsidRPr="000D716A" w:rsidP="00F62F48">
            <w:pPr>
              <w:jc w:val="left"/>
              <w:rPr>
                <w:color w:val="auto"/>
                <w:shd w:val="clear" w:color="auto" w:fill="auto"/>
              </w:rPr>
            </w:pPr>
            <w:r w:rsidRPr="000D716A">
              <w:t>The disclosure of this information could reveal commercial-in-confidence provisions of a government contract</w:t>
            </w:r>
            <w:r w:rsidRPr="000D716A">
              <w:rPr>
                <w:rFonts w:cstheme="majorHAnsi"/>
                <w:color w:val="000000" w:themeColor="text1"/>
              </w:rPr>
              <w:t>, diminish the competitive commercial value of information to a person</w:t>
            </w:r>
            <w:r w:rsidRPr="000D716A">
              <w:t xml:space="preserve"> and prejudice a person's legitimate business and commercial interests.</w:t>
            </w:r>
          </w:p>
          <w:p w:rsidR="00F62F48" w:rsidRPr="000D716A" w:rsidP="00F62F48">
            <w:pPr>
              <w:jc w:val="left"/>
              <w:rPr>
                <w:rFonts w:cstheme="majorHAnsi"/>
                <w:i/>
                <w:color w:val="auto"/>
                <w:shd w:val="clear" w:color="auto" w:fill="auto"/>
              </w:rPr>
            </w:pPr>
            <w:r w:rsidRPr="000D716A">
              <w:t>There is an overriding public interest against disclosure.</w:t>
            </w:r>
          </w:p>
        </w:tc>
        <w:tc>
          <w:tcPr>
            <w:tcW w:w="6312" w:type="dxa"/>
            <w:shd w:val="clear" w:color="auto" w:fill="auto"/>
          </w:tcPr>
          <w:p w:rsidR="00F62F48" w:rsidRPr="000D716A" w:rsidP="00F62F48">
            <w:pPr>
              <w:spacing w:before="120" w:after="120"/>
              <w:jc w:val="left"/>
              <w:rPr>
                <w:rFonts w:cstheme="majorHAnsi"/>
                <w:color w:val="000000"/>
                <w:shd w:val="clear" w:color="auto" w:fill="auto"/>
              </w:rPr>
            </w:pPr>
            <w:r w:rsidRPr="000D716A">
              <w:rPr>
                <w:rFonts w:cstheme="majorHAnsi"/>
                <w:color w:val="000000" w:themeColor="text1"/>
              </w:rPr>
              <w:t>The Principal weighed the competing public interest considerations and determined that there was an overriding public interest against disclosure of this information because:</w:t>
            </w:r>
          </w:p>
          <w:p w:rsidR="00F62F48" w:rsidRPr="000D716A" w:rsidP="00827AEB">
            <w:pPr>
              <w:pStyle w:val="ListParagraph"/>
              <w:numPr>
                <w:ilvl w:val="0"/>
                <w:numId w:val="45"/>
              </w:numPr>
              <w:spacing w:before="120" w:after="120"/>
              <w:jc w:val="left"/>
              <w:rPr>
                <w:rFonts w:cstheme="majorHAnsi"/>
                <w:color w:val="000000"/>
                <w:shd w:val="clear" w:color="auto" w:fill="auto"/>
              </w:rPr>
            </w:pPr>
            <w:r w:rsidRPr="000D716A">
              <w:rPr>
                <w:rFonts w:cstheme="majorHAnsi"/>
                <w:color w:val="000000" w:themeColor="text1"/>
              </w:rPr>
              <w:t xml:space="preserve">the redacted information sets out the fee to be paid for the Licence Fee and a figure representing the minimum figure of insurance coverage required by the Developer; </w:t>
            </w:r>
          </w:p>
          <w:p w:rsidR="007B4335" w:rsidRPr="007B4335" w:rsidP="00827AEB">
            <w:pPr>
              <w:pStyle w:val="ListParagraph"/>
              <w:numPr>
                <w:ilvl w:val="0"/>
                <w:numId w:val="45"/>
              </w:numPr>
              <w:spacing w:before="120" w:after="120"/>
              <w:jc w:val="left"/>
              <w:rPr>
                <w:rFonts w:cstheme="majorHAnsi"/>
                <w:color w:val="auto"/>
                <w:shd w:val="clear" w:color="auto" w:fill="auto"/>
              </w:rPr>
            </w:pPr>
            <w:r w:rsidRPr="000D716A">
              <w:t xml:space="preserve">the disclosure of the redacted information would provide visibility on </w:t>
            </w:r>
            <w:r w:rsidRPr="000D716A">
              <w:rPr>
                <w:rFonts w:cstheme="majorHAnsi"/>
                <w:color w:val="000000" w:themeColor="text1"/>
              </w:rPr>
              <w:t>the Developer</w:t>
            </w:r>
            <w:r w:rsidRPr="000D716A">
              <w:t xml:space="preserve">'s cost structure and therefore the level of risk it was prepared to accept; </w:t>
            </w:r>
          </w:p>
          <w:p w:rsidR="00F62F48" w:rsidRPr="000D716A" w:rsidP="00827AEB">
            <w:pPr>
              <w:pStyle w:val="ListParagraph"/>
              <w:numPr>
                <w:ilvl w:val="0"/>
                <w:numId w:val="45"/>
              </w:numPr>
              <w:spacing w:before="120" w:after="120"/>
              <w:jc w:val="left"/>
              <w:rPr>
                <w:rFonts w:cstheme="majorHAnsi"/>
                <w:color w:val="auto"/>
                <w:shd w:val="clear" w:color="auto" w:fill="auto"/>
              </w:rPr>
            </w:pPr>
            <w:r w:rsidRPr="007B4335">
              <w:t xml:space="preserve">exposing the redacted information would reveal the apportionment of risk between the Principal and the Developer in relation to the timing and expiry of the </w:t>
            </w:r>
            <w:r>
              <w:t>Podium Occupation Licence;</w:t>
            </w:r>
            <w:r w:rsidR="00113AD7">
              <w:t xml:space="preserve"> </w:t>
            </w:r>
            <w:r w:rsidRPr="000D716A">
              <w:t>and</w:t>
            </w:r>
          </w:p>
          <w:p w:rsidR="00F62F48" w:rsidRPr="000D716A" w:rsidP="00827AEB">
            <w:pPr>
              <w:pStyle w:val="ListParagraph"/>
              <w:numPr>
                <w:ilvl w:val="0"/>
                <w:numId w:val="45"/>
              </w:numPr>
              <w:spacing w:before="120" w:after="120"/>
              <w:jc w:val="left"/>
              <w:rPr>
                <w:rFonts w:cstheme="majorHAnsi"/>
                <w:color w:val="auto"/>
                <w:shd w:val="clear" w:color="auto" w:fill="auto"/>
              </w:rPr>
            </w:pPr>
            <w:r w:rsidRPr="000D716A">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F62F48" w:rsidRPr="000D716A" w:rsidP="00F62F48">
            <w:pPr>
              <w:jc w:val="left"/>
              <w:rPr>
                <w:rFonts w:cstheme="majorHAnsi"/>
                <w:color w:val="000000"/>
                <w:shd w:val="clear" w:color="auto" w:fill="auto"/>
              </w:rPr>
            </w:pPr>
            <w:r w:rsidRPr="000D716A">
              <w:rPr>
                <w:rFonts w:cstheme="majorHAnsi"/>
                <w:b/>
                <w:color w:val="000000" w:themeColor="text1"/>
              </w:rPr>
              <w:t xml:space="preserve">Review: </w:t>
            </w:r>
            <w:r w:rsidRPr="000D716A">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2E747A" w:rsidRPr="00171419" w:rsidP="002E747A">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2E747A" w:rsidRPr="000D716A" w:rsidP="002E747A">
            <w:pPr>
              <w:spacing w:before="120" w:after="120"/>
              <w:jc w:val="left"/>
              <w:rPr>
                <w:rFonts w:cstheme="majorHAnsi"/>
                <w:color w:val="000000"/>
                <w:shd w:val="clear" w:color="auto" w:fill="auto"/>
              </w:rPr>
            </w:pPr>
            <w:r w:rsidRPr="000D716A">
              <w:rPr>
                <w:rFonts w:cstheme="majorHAnsi"/>
                <w:color w:val="000000" w:themeColor="text1"/>
              </w:rPr>
              <w:t xml:space="preserve">Schedule </w:t>
            </w:r>
            <w:r>
              <w:rPr>
                <w:rFonts w:cstheme="majorHAnsi"/>
                <w:color w:val="000000" w:themeColor="text1"/>
              </w:rPr>
              <w:t>23</w:t>
            </w:r>
            <w:r w:rsidRPr="000D716A">
              <w:rPr>
                <w:rFonts w:cstheme="majorHAnsi"/>
                <w:color w:val="000000" w:themeColor="text1"/>
              </w:rPr>
              <w:t xml:space="preserve"> – </w:t>
            </w:r>
            <w:r>
              <w:rPr>
                <w:rFonts w:cstheme="majorHAnsi"/>
                <w:color w:val="000000" w:themeColor="text1"/>
              </w:rPr>
              <w:t>Amendments to</w:t>
            </w:r>
            <w:r w:rsidRPr="000D716A">
              <w:rPr>
                <w:rFonts w:cstheme="majorHAnsi"/>
                <w:color w:val="000000" w:themeColor="text1"/>
              </w:rPr>
              <w:t xml:space="preserve"> Schedule </w:t>
            </w:r>
            <w:r>
              <w:rPr>
                <w:rFonts w:cstheme="majorHAnsi"/>
                <w:color w:val="000000" w:themeColor="text1"/>
              </w:rPr>
              <w:t>F1</w:t>
            </w:r>
            <w:r w:rsidRPr="000D716A">
              <w:rPr>
                <w:rFonts w:cstheme="majorHAnsi"/>
                <w:color w:val="000000" w:themeColor="text1"/>
              </w:rPr>
              <w:t xml:space="preserve"> (</w:t>
            </w:r>
            <w:r>
              <w:rPr>
                <w:rFonts w:cstheme="majorHAnsi"/>
                <w:i/>
                <w:iCs/>
                <w:color w:val="000000" w:themeColor="text1"/>
              </w:rPr>
              <w:t>Electronic Files</w:t>
            </w:r>
            <w:r w:rsidRPr="000D716A">
              <w:rPr>
                <w:rFonts w:cstheme="majorHAnsi"/>
                <w:color w:val="000000" w:themeColor="text1"/>
              </w:rPr>
              <w:t>)</w:t>
            </w:r>
          </w:p>
        </w:tc>
        <w:tc>
          <w:tcPr>
            <w:tcW w:w="1698" w:type="dxa"/>
            <w:shd w:val="clear" w:color="auto" w:fill="auto"/>
          </w:tcPr>
          <w:p w:rsidR="002E747A" w:rsidRPr="000D716A" w:rsidP="002E747A">
            <w:pPr>
              <w:spacing w:before="120" w:after="120"/>
              <w:jc w:val="left"/>
              <w:rPr>
                <w:rFonts w:cstheme="majorHAnsi"/>
                <w:color w:val="000000"/>
                <w:shd w:val="clear" w:color="auto" w:fill="auto"/>
              </w:rPr>
            </w:pPr>
            <w:r w:rsidRPr="0062674D">
              <w:rPr>
                <w:rFonts w:cstheme="majorHAnsi"/>
                <w:color w:val="000000" w:themeColor="text1"/>
              </w:rPr>
              <w:t>The information redacted is the entire schedule.</w:t>
            </w:r>
          </w:p>
        </w:tc>
        <w:tc>
          <w:tcPr>
            <w:tcW w:w="3188" w:type="dxa"/>
            <w:shd w:val="clear" w:color="auto" w:fill="auto"/>
          </w:tcPr>
          <w:p w:rsidR="002E747A" w:rsidRPr="0062674D" w:rsidP="002E747A">
            <w:pPr>
              <w:jc w:val="left"/>
              <w:rPr>
                <w:rFonts w:cstheme="majorHAnsi"/>
                <w:color w:val="000000"/>
                <w:shd w:val="clear" w:color="auto" w:fill="auto"/>
              </w:rPr>
            </w:pPr>
            <w:r w:rsidRPr="0062674D">
              <w:rPr>
                <w:rFonts w:cstheme="majorHAnsi"/>
                <w:i/>
                <w:color w:val="000000" w:themeColor="text1"/>
              </w:rPr>
              <w:t>Section 32(1)(d), items 4(b), (c) and (d) of the table in section 14</w:t>
            </w:r>
          </w:p>
          <w:p w:rsidR="002E747A" w:rsidRPr="0062674D" w:rsidP="002E747A">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2E747A" w:rsidRPr="000D716A" w:rsidP="002E747A">
            <w:pPr>
              <w:jc w:val="left"/>
              <w:rPr>
                <w:i/>
                <w:color w:val="000000"/>
                <w:shd w:val="clear" w:color="auto" w:fill="auto"/>
              </w:rPr>
            </w:pPr>
            <w:r w:rsidRPr="0062674D">
              <w:rPr>
                <w:rFonts w:cstheme="majorHAnsi"/>
                <w:color w:val="000000" w:themeColor="text1"/>
              </w:rPr>
              <w:t xml:space="preserve">There is an overriding public interest against disclosure.  </w:t>
            </w:r>
          </w:p>
        </w:tc>
        <w:tc>
          <w:tcPr>
            <w:tcW w:w="6312" w:type="dxa"/>
            <w:shd w:val="clear" w:color="auto" w:fill="auto"/>
          </w:tcPr>
          <w:p w:rsidR="002E747A" w:rsidRPr="0062674D" w:rsidP="002E747A">
            <w:pPr>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of this information because:</w:t>
            </w:r>
          </w:p>
          <w:p w:rsidR="002E747A" w:rsidRPr="0062674D" w:rsidP="00827AEB">
            <w:pPr>
              <w:pStyle w:val="ListParagraph"/>
              <w:numPr>
                <w:ilvl w:val="0"/>
                <w:numId w:val="55"/>
              </w:numPr>
              <w:spacing w:before="120" w:after="120"/>
              <w:jc w:val="left"/>
              <w:rPr>
                <w:rFonts w:cstheme="majorHAnsi"/>
                <w:color w:val="000000"/>
                <w:shd w:val="clear" w:color="auto" w:fill="auto"/>
              </w:rPr>
            </w:pPr>
            <w:r w:rsidRPr="0062674D">
              <w:rPr>
                <w:rFonts w:cstheme="majorHAnsi"/>
                <w:color w:val="000000" w:themeColor="text1"/>
              </w:rPr>
              <w:t>exposing the redacted information would reveal commercially sensitive information that is unique to this OSD PDA and may ultimately expose the apportionment of risk between the Principal and the Developer in relation to certain elements under the OSD PDA; and</w:t>
            </w:r>
          </w:p>
          <w:p w:rsidR="002E747A" w:rsidRPr="0062674D" w:rsidP="00827AEB">
            <w:pPr>
              <w:pStyle w:val="ListParagraph"/>
              <w:numPr>
                <w:ilvl w:val="0"/>
                <w:numId w:val="55"/>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rsidR="002E747A" w:rsidRPr="000D716A" w:rsidP="002E747A">
            <w:pPr>
              <w:spacing w:before="120" w:after="120"/>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3C3BD2"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3C3BD2" w:rsidP="00F62F48">
            <w:pPr>
              <w:spacing w:before="120" w:after="120"/>
              <w:jc w:val="left"/>
              <w:rPr>
                <w:rFonts w:cstheme="majorHAnsi"/>
                <w:color w:val="000000"/>
                <w:shd w:val="clear" w:color="auto" w:fill="auto"/>
              </w:rPr>
            </w:pPr>
            <w:r>
              <w:rPr>
                <w:rFonts w:cstheme="majorHAnsi"/>
                <w:color w:val="000000" w:themeColor="text1"/>
              </w:rPr>
              <w:t>Schedule 24 – Letter of Affirmation – Thirdi Group Pty Ltd</w:t>
            </w:r>
          </w:p>
        </w:tc>
        <w:tc>
          <w:tcPr>
            <w:tcW w:w="1698" w:type="dxa"/>
            <w:shd w:val="clear" w:color="auto" w:fill="auto"/>
          </w:tcPr>
          <w:p w:rsidR="00F62F48" w:rsidRPr="003C3BD2" w:rsidP="00F62F48">
            <w:pPr>
              <w:spacing w:before="120" w:after="120"/>
              <w:jc w:val="left"/>
              <w:rPr>
                <w:rFonts w:cstheme="majorHAnsi"/>
                <w:color w:val="000000"/>
                <w:shd w:val="clear" w:color="auto" w:fill="auto"/>
              </w:rPr>
            </w:pPr>
            <w:r>
              <w:rPr>
                <w:rFonts w:cstheme="majorHAnsi"/>
                <w:color w:val="000000" w:themeColor="text1"/>
              </w:rPr>
              <w:t>The information redacted is the entire schedule.</w:t>
            </w:r>
          </w:p>
        </w:tc>
        <w:tc>
          <w:tcPr>
            <w:tcW w:w="3188" w:type="dxa"/>
            <w:shd w:val="clear" w:color="auto" w:fill="auto"/>
          </w:tcPr>
          <w:p w:rsidR="00F62F48" w:rsidRPr="0062674D" w:rsidP="00F62F48">
            <w:pPr>
              <w:jc w:val="left"/>
              <w:rPr>
                <w:rFonts w:cstheme="majorHAnsi"/>
                <w:color w:val="000000"/>
                <w:shd w:val="clear" w:color="auto" w:fill="auto"/>
              </w:rPr>
            </w:pPr>
            <w:r w:rsidRPr="0062674D">
              <w:rPr>
                <w:rFonts w:cstheme="majorHAnsi"/>
                <w:i/>
                <w:color w:val="000000" w:themeColor="text1"/>
              </w:rPr>
              <w:t>Section 32(1)(d), items 4(b), (c) and (d) of the table in section 14</w:t>
            </w:r>
          </w:p>
          <w:p w:rsidR="00F62F48" w:rsidRPr="0062674D" w:rsidP="00F62F48">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62F48" w:rsidRPr="003C3BD2" w:rsidP="00F62F48">
            <w:pPr>
              <w:jc w:val="left"/>
              <w:rPr>
                <w:rFonts w:cstheme="majorHAnsi"/>
                <w:i/>
                <w:color w:val="000000"/>
                <w:shd w:val="clear" w:color="auto" w:fill="auto"/>
              </w:rPr>
            </w:pPr>
            <w:r w:rsidRPr="0062674D">
              <w:rPr>
                <w:rFonts w:cstheme="majorHAnsi"/>
                <w:color w:val="000000" w:themeColor="text1"/>
              </w:rPr>
              <w:t xml:space="preserve">There is an overriding public interest against disclosure.  </w:t>
            </w:r>
          </w:p>
        </w:tc>
        <w:tc>
          <w:tcPr>
            <w:tcW w:w="6312" w:type="dxa"/>
            <w:shd w:val="clear" w:color="auto" w:fill="auto"/>
          </w:tcPr>
          <w:p w:rsidR="00F62F48" w:rsidRPr="00A27344" w:rsidP="00F62F48">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for the following reasons:</w:t>
            </w:r>
          </w:p>
          <w:p w:rsidR="00F62F48" w:rsidRPr="0062674D" w:rsidP="00827AEB">
            <w:pPr>
              <w:pStyle w:val="ListParagraph"/>
              <w:numPr>
                <w:ilvl w:val="0"/>
                <w:numId w:val="46"/>
              </w:numPr>
              <w:spacing w:before="120" w:after="120"/>
              <w:jc w:val="left"/>
              <w:rPr>
                <w:rFonts w:cstheme="majorHAnsi"/>
                <w:color w:val="000000"/>
                <w:shd w:val="clear" w:color="auto" w:fill="auto"/>
              </w:rPr>
            </w:pPr>
            <w:r w:rsidRPr="0062674D">
              <w:rPr>
                <w:rFonts w:cstheme="majorHAnsi"/>
                <w:color w:val="000000" w:themeColor="text1"/>
              </w:rPr>
              <w:t>exposing the redacted information would reveal the apportionment of risk between the Principal and the Developer in relation to certain obligations under the OSD PDA, and therefore the level of risk that the Developer was willing to accept; and</w:t>
            </w:r>
          </w:p>
          <w:p w:rsidR="00F62F48" w:rsidRPr="00A27344" w:rsidP="00827AEB">
            <w:pPr>
              <w:pStyle w:val="ListParagraph"/>
              <w:numPr>
                <w:ilvl w:val="0"/>
                <w:numId w:val="46"/>
              </w:numPr>
              <w:spacing w:before="120" w:after="120"/>
              <w:jc w:val="left"/>
              <w:rPr>
                <w:rFonts w:cstheme="majorHAnsi"/>
                <w:color w:val="auto"/>
                <w:shd w:val="clear" w:color="auto" w:fill="auto"/>
              </w:rPr>
            </w:pPr>
            <w:r w:rsidRPr="0062674D">
              <w:t xml:space="preserve">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w:t>
            </w:r>
          </w:p>
          <w:p w:rsidR="00F62F48" w:rsidP="00F62F48">
            <w:pPr>
              <w:spacing w:before="120" w:after="120"/>
              <w:jc w:val="left"/>
              <w:rPr>
                <w:rFonts w:cstheme="majorHAnsi"/>
                <w:b/>
                <w:color w:val="auto"/>
                <w:shd w:val="clear" w:color="auto" w:fill="auto"/>
              </w:rPr>
            </w:pPr>
          </w:p>
          <w:p w:rsidR="00F62F48" w:rsidRPr="00A27344" w:rsidP="00F62F48">
            <w:pPr>
              <w:spacing w:before="120" w:after="120"/>
              <w:jc w:val="left"/>
              <w:rPr>
                <w:rFonts w:cstheme="majorHAnsi"/>
                <w:color w:val="000000"/>
                <w:shd w:val="clear" w:color="auto" w:fill="auto"/>
              </w:rPr>
            </w:pPr>
            <w:r w:rsidRPr="00A27344">
              <w:rPr>
                <w:rFonts w:cstheme="majorHAnsi"/>
                <w:b/>
                <w:color w:val="000000" w:themeColor="text1"/>
              </w:rPr>
              <w:t xml:space="preserve">Review: </w:t>
            </w:r>
            <w:r w:rsidRPr="00A27344">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3C3BD2"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P="00F62F48">
            <w:pPr>
              <w:spacing w:before="120" w:after="120"/>
              <w:jc w:val="left"/>
              <w:rPr>
                <w:rFonts w:cstheme="majorHAnsi"/>
                <w:color w:val="000000"/>
                <w:shd w:val="clear" w:color="auto" w:fill="auto"/>
              </w:rPr>
            </w:pPr>
            <w:r>
              <w:rPr>
                <w:rFonts w:cstheme="majorHAnsi"/>
                <w:color w:val="000000" w:themeColor="text1"/>
              </w:rPr>
              <w:t>Schedule 25 – Letter of Affirmation – Total Surplus Holdings Limited</w:t>
            </w:r>
          </w:p>
        </w:tc>
        <w:tc>
          <w:tcPr>
            <w:tcW w:w="1698" w:type="dxa"/>
            <w:shd w:val="clear" w:color="auto" w:fill="auto"/>
          </w:tcPr>
          <w:p w:rsidR="00F62F48" w:rsidP="00F62F48">
            <w:pPr>
              <w:spacing w:before="120" w:after="120"/>
              <w:jc w:val="left"/>
              <w:rPr>
                <w:rFonts w:cstheme="majorHAnsi"/>
                <w:color w:val="000000"/>
                <w:shd w:val="clear" w:color="auto" w:fill="auto"/>
              </w:rPr>
            </w:pPr>
            <w:r>
              <w:rPr>
                <w:rFonts w:cstheme="majorHAnsi"/>
                <w:color w:val="000000" w:themeColor="text1"/>
              </w:rPr>
              <w:t>The information redacted is the entire schedule.</w:t>
            </w:r>
          </w:p>
        </w:tc>
        <w:tc>
          <w:tcPr>
            <w:tcW w:w="3188" w:type="dxa"/>
            <w:shd w:val="clear" w:color="auto" w:fill="auto"/>
          </w:tcPr>
          <w:p w:rsidR="00F62F48" w:rsidRPr="0062674D" w:rsidP="00F62F48">
            <w:pPr>
              <w:jc w:val="left"/>
              <w:rPr>
                <w:rFonts w:cstheme="majorHAnsi"/>
                <w:color w:val="000000"/>
                <w:shd w:val="clear" w:color="auto" w:fill="auto"/>
              </w:rPr>
            </w:pPr>
            <w:r w:rsidRPr="0062674D">
              <w:rPr>
                <w:rFonts w:cstheme="majorHAnsi"/>
                <w:i/>
                <w:color w:val="000000" w:themeColor="text1"/>
              </w:rPr>
              <w:t>Section 32(1)(d), items 4(b), (c) and (d) of the table in section 14</w:t>
            </w:r>
          </w:p>
          <w:p w:rsidR="00F62F48" w:rsidRPr="0062674D" w:rsidP="00F62F48">
            <w:pPr>
              <w:jc w:val="left"/>
              <w:rPr>
                <w:rFonts w:cstheme="majorHAnsi"/>
                <w:color w:val="000000"/>
                <w:shd w:val="clear" w:color="auto" w:fill="auto"/>
              </w:rPr>
            </w:pPr>
            <w:r w:rsidRPr="0062674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rsidR="00F62F48" w:rsidRPr="003C3BD2" w:rsidP="00F62F48">
            <w:pPr>
              <w:jc w:val="left"/>
              <w:rPr>
                <w:rFonts w:cstheme="majorHAnsi"/>
                <w:i/>
                <w:color w:val="000000"/>
                <w:shd w:val="clear" w:color="auto" w:fill="auto"/>
              </w:rPr>
            </w:pPr>
            <w:r w:rsidRPr="0062674D">
              <w:rPr>
                <w:rFonts w:cstheme="majorHAnsi"/>
                <w:color w:val="000000" w:themeColor="text1"/>
              </w:rPr>
              <w:t xml:space="preserve">There is an overriding public interest against disclosure.  </w:t>
            </w:r>
          </w:p>
        </w:tc>
        <w:tc>
          <w:tcPr>
            <w:tcW w:w="6312" w:type="dxa"/>
            <w:shd w:val="clear" w:color="auto" w:fill="auto"/>
          </w:tcPr>
          <w:p w:rsidR="00F62F48" w:rsidRPr="00A27344" w:rsidP="00F62F48">
            <w:pPr>
              <w:spacing w:before="120" w:after="120"/>
              <w:jc w:val="left"/>
              <w:rPr>
                <w:rFonts w:cstheme="majorHAnsi"/>
                <w:color w:val="000000"/>
                <w:shd w:val="clear" w:color="auto" w:fill="auto"/>
              </w:rPr>
            </w:pPr>
            <w:r w:rsidRPr="0062674D">
              <w:rPr>
                <w:rFonts w:cstheme="majorHAnsi"/>
                <w:color w:val="000000" w:themeColor="text1"/>
              </w:rPr>
              <w:t>The Principal weighed the competing public interest considerations and determined that there was an overriding public interest against disclosure for the following reasons:</w:t>
            </w:r>
          </w:p>
          <w:p w:rsidR="00F62F48" w:rsidRPr="0062674D" w:rsidP="00827AEB">
            <w:pPr>
              <w:pStyle w:val="ListParagraph"/>
              <w:numPr>
                <w:ilvl w:val="0"/>
                <w:numId w:val="47"/>
              </w:numPr>
              <w:spacing w:before="120" w:after="120"/>
              <w:jc w:val="left"/>
              <w:rPr>
                <w:rFonts w:cstheme="majorHAnsi"/>
                <w:color w:val="000000"/>
                <w:shd w:val="clear" w:color="auto" w:fill="auto"/>
              </w:rPr>
            </w:pPr>
            <w:r w:rsidRPr="0062674D">
              <w:rPr>
                <w:rFonts w:cstheme="majorHAnsi"/>
                <w:color w:val="000000" w:themeColor="text1"/>
              </w:rPr>
              <w:t>exposing the redacted information would reveal the apportionment of risk between the Principal and the Developer in relation to certain obligations under the OSD PDA, and therefore the level of risk that the Developer was willing to accept; and</w:t>
            </w:r>
          </w:p>
          <w:p w:rsidR="00F62F48" w:rsidRPr="0062674D" w:rsidP="00827AEB">
            <w:pPr>
              <w:pStyle w:val="ListParagraph"/>
              <w:numPr>
                <w:ilvl w:val="0"/>
                <w:numId w:val="47"/>
              </w:numPr>
              <w:spacing w:before="120" w:after="120"/>
              <w:jc w:val="left"/>
              <w:rPr>
                <w:rFonts w:cstheme="majorHAnsi"/>
                <w:color w:val="auto"/>
                <w:shd w:val="clear" w:color="auto" w:fill="auto"/>
              </w:rPr>
            </w:pPr>
            <w:r w:rsidRPr="0062674D">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rsidR="00F62F48" w:rsidRPr="003C3BD2" w:rsidP="00F62F48">
            <w:pPr>
              <w:spacing w:before="120" w:after="120"/>
              <w:jc w:val="left"/>
              <w:rPr>
                <w:rFonts w:cstheme="majorHAnsi"/>
                <w:color w:val="000000"/>
                <w:shd w:val="clear" w:color="auto" w:fill="auto"/>
              </w:rPr>
            </w:pPr>
            <w:r w:rsidRPr="0062674D">
              <w:rPr>
                <w:rFonts w:cstheme="majorHAnsi"/>
                <w:b/>
                <w:color w:val="000000" w:themeColor="text1"/>
              </w:rPr>
              <w:t xml:space="preserve">Review: </w:t>
            </w:r>
            <w:r w:rsidRPr="0062674D">
              <w:rPr>
                <w:rFonts w:cstheme="majorHAnsi"/>
                <w:color w:val="000000" w:themeColor="text1"/>
              </w:rPr>
              <w:t>This information would be reviewed for disclosure as events and circumstances change.</w:t>
            </w:r>
          </w:p>
        </w:tc>
      </w:tr>
      <w:tr w:rsidTr="00B77812">
        <w:tblPrEx>
          <w:tblW w:w="13750" w:type="dxa"/>
          <w:tblInd w:w="103" w:type="dxa"/>
          <w:tblLayout w:type="fixed"/>
          <w:tblLook w:val="05A0"/>
        </w:tblPrEx>
        <w:tc>
          <w:tcPr>
            <w:tcW w:w="709" w:type="dxa"/>
            <w:shd w:val="clear" w:color="auto" w:fill="auto"/>
          </w:tcPr>
          <w:p w:rsidR="00F62F48" w:rsidRPr="003C3BD2" w:rsidP="00F62F48">
            <w:pPr>
              <w:pStyle w:val="ListParagraph"/>
              <w:numPr>
                <w:ilvl w:val="0"/>
                <w:numId w:val="31"/>
              </w:numPr>
              <w:spacing w:before="120" w:after="120"/>
              <w:contextualSpacing/>
              <w:jc w:val="left"/>
              <w:rPr>
                <w:rFonts w:cstheme="majorHAnsi"/>
                <w:color w:val="000000"/>
                <w:shd w:val="clear" w:color="auto" w:fill="auto"/>
              </w:rPr>
            </w:pPr>
          </w:p>
        </w:tc>
        <w:tc>
          <w:tcPr>
            <w:tcW w:w="1843" w:type="dxa"/>
            <w:shd w:val="clear" w:color="auto" w:fill="auto"/>
          </w:tcPr>
          <w:p w:rsidR="00F62F48" w:rsidRPr="003C3BD2" w:rsidP="00F62F48">
            <w:pPr>
              <w:spacing w:before="120" w:after="120"/>
              <w:jc w:val="left"/>
              <w:rPr>
                <w:rFonts w:cstheme="majorHAnsi"/>
                <w:color w:val="000000"/>
                <w:shd w:val="clear" w:color="auto" w:fill="auto"/>
              </w:rPr>
            </w:pPr>
            <w:r w:rsidRPr="003C3BD2">
              <w:rPr>
                <w:rFonts w:cstheme="majorHAnsi"/>
                <w:color w:val="000000" w:themeColor="text1"/>
              </w:rPr>
              <w:t>Execution page</w:t>
            </w:r>
          </w:p>
        </w:tc>
        <w:tc>
          <w:tcPr>
            <w:tcW w:w="1698" w:type="dxa"/>
            <w:shd w:val="clear" w:color="auto" w:fill="auto"/>
          </w:tcPr>
          <w:p w:rsidR="00F62F48" w:rsidRPr="003C3BD2" w:rsidP="00F62F48">
            <w:pPr>
              <w:spacing w:before="120" w:after="120"/>
              <w:jc w:val="left"/>
              <w:rPr>
                <w:rFonts w:cstheme="majorHAnsi"/>
                <w:color w:val="000000"/>
                <w:shd w:val="clear" w:color="auto" w:fill="auto"/>
              </w:rPr>
            </w:pPr>
            <w:r w:rsidRPr="003C3BD2">
              <w:rPr>
                <w:rFonts w:cstheme="majorHAnsi"/>
                <w:color w:val="000000" w:themeColor="text1"/>
              </w:rPr>
              <w:t>The information redacted is</w:t>
            </w:r>
            <w:r w:rsidRPr="003C3BD2">
              <w:rPr>
                <w:rFonts w:cstheme="majorHAnsi"/>
                <w:color w:val="000000" w:themeColor="text1"/>
                <w:szCs w:val="18"/>
              </w:rPr>
              <w:t xml:space="preserve"> the names and signatures of the signatories.</w:t>
            </w:r>
          </w:p>
        </w:tc>
        <w:tc>
          <w:tcPr>
            <w:tcW w:w="3188" w:type="dxa"/>
            <w:shd w:val="clear" w:color="auto" w:fill="auto"/>
          </w:tcPr>
          <w:p w:rsidR="00F62F48" w:rsidRPr="003C3BD2" w:rsidP="00F62F48">
            <w:pPr>
              <w:jc w:val="left"/>
              <w:rPr>
                <w:rFonts w:cstheme="majorHAnsi"/>
                <w:i/>
                <w:color w:val="000000"/>
                <w:shd w:val="clear" w:color="auto" w:fill="auto"/>
              </w:rPr>
            </w:pPr>
            <w:r w:rsidRPr="003C3BD2">
              <w:rPr>
                <w:rFonts w:cstheme="majorHAnsi"/>
                <w:i/>
                <w:color w:val="000000" w:themeColor="text1"/>
              </w:rPr>
              <w:t>Section 32(1)(d), item 3(a) of the table in section 14</w:t>
            </w:r>
          </w:p>
          <w:p w:rsidR="00F62F48" w:rsidRPr="003C3BD2" w:rsidP="00F62F48">
            <w:pPr>
              <w:jc w:val="left"/>
              <w:rPr>
                <w:rFonts w:cstheme="majorHAnsi"/>
                <w:color w:val="000000"/>
                <w:shd w:val="clear" w:color="auto" w:fill="auto"/>
              </w:rPr>
            </w:pPr>
            <w:r w:rsidRPr="003C3BD2">
              <w:rPr>
                <w:rFonts w:cstheme="majorHAnsi"/>
                <w:color w:val="000000" w:themeColor="text1"/>
              </w:rPr>
              <w:t>The disclosure of this information would reveal an individual's personal information.</w:t>
            </w:r>
          </w:p>
          <w:p w:rsidR="00F62F48" w:rsidRPr="003C3BD2" w:rsidP="00F62F48">
            <w:pPr>
              <w:jc w:val="left"/>
              <w:rPr>
                <w:rFonts w:cstheme="majorHAnsi"/>
                <w:i/>
                <w:color w:val="000000"/>
                <w:shd w:val="clear" w:color="auto" w:fill="auto"/>
              </w:rPr>
            </w:pPr>
            <w:r w:rsidRPr="003C3BD2">
              <w:rPr>
                <w:rFonts w:cstheme="majorHAnsi"/>
                <w:color w:val="000000" w:themeColor="text1"/>
              </w:rPr>
              <w:t>There is an overriding public interest against disclosure.</w:t>
            </w:r>
          </w:p>
        </w:tc>
        <w:tc>
          <w:tcPr>
            <w:tcW w:w="6312" w:type="dxa"/>
            <w:shd w:val="clear" w:color="auto" w:fill="auto"/>
          </w:tcPr>
          <w:p w:rsidR="00F62F48" w:rsidRPr="003C3BD2" w:rsidP="00F62F48">
            <w:pPr>
              <w:spacing w:before="120" w:after="120"/>
              <w:jc w:val="left"/>
              <w:rPr>
                <w:rFonts w:cstheme="majorHAnsi"/>
                <w:color w:val="000000"/>
                <w:szCs w:val="18"/>
                <w:shd w:val="clear" w:color="auto" w:fill="auto"/>
              </w:rPr>
            </w:pPr>
            <w:r w:rsidRPr="003C3BD2">
              <w:rPr>
                <w:rFonts w:cstheme="majorHAnsi"/>
                <w:color w:val="000000" w:themeColor="text1"/>
                <w:szCs w:val="18"/>
              </w:rPr>
              <w:t>The Principal weighed the competing public interest considerations and determined that there was an overriding public interest against disclosure of this information because the redacted information would disclose personal information of individuals, including names and signatures.</w:t>
            </w:r>
          </w:p>
          <w:p w:rsidR="00F62F48" w:rsidRPr="003C3BD2" w:rsidP="00F62F48">
            <w:pPr>
              <w:spacing w:before="120" w:after="120"/>
              <w:jc w:val="left"/>
              <w:rPr>
                <w:rFonts w:cstheme="majorHAnsi"/>
                <w:color w:val="000000"/>
                <w:shd w:val="clear" w:color="auto" w:fill="auto"/>
              </w:rPr>
            </w:pPr>
            <w:r w:rsidRPr="003C3BD2">
              <w:rPr>
                <w:rFonts w:cstheme="majorHAnsi"/>
                <w:color w:val="000000" w:themeColor="text1"/>
                <w:szCs w:val="18"/>
              </w:rPr>
              <w:t>The Principal considers that any public interest in favour of the disclosure is not significantly advanced by the disclosure of this information, and is outweighed by the public interest against the disclosure as identified above.</w:t>
            </w:r>
          </w:p>
        </w:tc>
      </w:tr>
    </w:tbl>
    <w:p w:rsidR="001B6931" w:rsidRPr="00DA563D" w:rsidP="00DE0311">
      <w:pPr>
        <w:jc w:val="left"/>
        <w:rPr>
          <w:rFonts w:cstheme="majorHAnsi"/>
          <w:b/>
          <w:color w:val="000000"/>
          <w:shd w:val="clear" w:color="auto" w:fill="auto"/>
        </w:rPr>
      </w:pPr>
    </w:p>
    <w:sectPr w:rsidSect="00696B3A">
      <w:headerReference w:type="even" r:id="rId4"/>
      <w:headerReference w:type="default" r:id="rId5"/>
      <w:footerReference w:type="even" r:id="rId6"/>
      <w:footerReference w:type="default" r:id="rId7"/>
      <w:headerReference w:type="first" r:id="rId8"/>
      <w:footerReference w:type="first" r:id="rId9"/>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FooterTable"/>
      <w:tblW w:w="5000" w:type="pct"/>
      <w:tblLook w:val="04A0"/>
    </w:tblPr>
    <w:tblGrid>
      <w:gridCol w:w="4650"/>
      <w:gridCol w:w="4656"/>
      <w:gridCol w:w="4652"/>
    </w:tblGrid>
    <w:tr>
      <w:tblPrEx>
        <w:tblW w:w="5000" w:type="pct"/>
        <w:tblLook w:val="04A0"/>
      </w:tblPrEx>
      <w:tc>
        <w:tcPr>
          <w:tcW w:w="3007" w:type="dxa"/>
        </w:tcPr>
        <w:p w:rsidR="006C35AC">
          <w:pPr>
            <w:pStyle w:val="Footer"/>
          </w:pPr>
        </w:p>
      </w:tc>
      <w:tc>
        <w:tcPr>
          <w:tcW w:w="3011" w:type="dxa"/>
        </w:tcPr>
        <w:p w:rsidR="006C35AC">
          <w:pPr>
            <w:pStyle w:val="Footer"/>
            <w:jc w:val="center"/>
            <w:rPr>
              <w:rStyle w:val="PageNumber"/>
              <w:color w:val="auto"/>
              <w:shd w:val="clear" w:color="auto" w:fill="auto"/>
            </w:rPr>
          </w:pPr>
          <w:r>
            <w:rPr>
              <w:rStyle w:val="PageNumber"/>
            </w:rPr>
            <w:fldChar w:fldCharType="begin"/>
          </w:r>
          <w:r>
            <w:rPr>
              <w:rStyle w:val="PageNumber"/>
            </w:rPr>
            <w:instrText xml:space="preserve"> page </w:instrText>
          </w:r>
          <w:r>
            <w:rPr>
              <w:rStyle w:val="PageNumber"/>
            </w:rPr>
            <w:fldChar w:fldCharType="separate"/>
          </w:r>
          <w:r w:rsidR="004B2C75">
            <w:rPr>
              <w:rStyle w:val="PageNumber"/>
              <w:noProof/>
            </w:rPr>
            <w:t>2</w:t>
          </w:r>
          <w:r>
            <w:rPr>
              <w:rStyle w:val="PageNumber"/>
            </w:rPr>
            <w:fldChar w:fldCharType="end"/>
          </w:r>
        </w:p>
      </w:tc>
      <w:tc>
        <w:tcPr>
          <w:tcW w:w="3008" w:type="dxa"/>
        </w:tcPr>
        <w:p w:rsidR="006C35AC">
          <w:pPr>
            <w:pStyle w:val="Footer"/>
            <w:rPr>
              <w:color w:val="auto"/>
              <w:shd w:val="clear" w:color="auto" w:fill="auto"/>
            </w:rPr>
          </w:pPr>
        </w:p>
      </w:tc>
    </w:tr>
    <w:tr>
      <w:tblPrEx>
        <w:tblW w:w="5000" w:type="pct"/>
        <w:tblLook w:val="04A0"/>
      </w:tblPrEx>
      <w:tc>
        <w:tcPr>
          <w:tcW w:w="9026" w:type="dxa"/>
          <w:gridSpan w:val="3"/>
        </w:tcPr>
        <w:p w:rsidR="006C35AC">
          <w:pPr>
            <w:pStyle w:val="Footer"/>
            <w:rPr>
              <w:color w:val="auto"/>
              <w:shd w:val="clear" w:color="auto" w:fill="auto"/>
            </w:rPr>
          </w:pPr>
          <w:r>
            <w:fldChar w:fldCharType="begin"/>
          </w:r>
          <w:r>
            <w:instrText xml:space="preserve"> DOCPROPERTY "ashurstDocRef" \* CHARFORMAT </w:instrText>
          </w:r>
          <w:r>
            <w:fldChar w:fldCharType="separate"/>
          </w:r>
          <w:r w:rsidR="007405AA">
            <w:t>AUS\</w:t>
          </w:r>
          <w:r w:rsidR="007405AA">
            <w:t>KFLAN</w:t>
          </w:r>
          <w:r w:rsidR="007405AA">
            <w:t>\689727629.06</w:t>
          </w:r>
          <w:r>
            <w:fldChar w:fldCharType="end"/>
          </w:r>
        </w:p>
      </w:tc>
    </w:tr>
  </w:tbl>
  <w:p w:rsidR="006C35AC">
    <w:pPr>
      <w:pStyle w:val="Footer"/>
      <w:rPr>
        <w:color w:val="auto"/>
        <w:shd w:val="clear" w:color="auto" w:fil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FooterTable"/>
      <w:tblW w:w="5000" w:type="pct"/>
      <w:tblLook w:val="04A0"/>
    </w:tblPr>
    <w:tblGrid>
      <w:gridCol w:w="4650"/>
      <w:gridCol w:w="4656"/>
      <w:gridCol w:w="4652"/>
    </w:tblGrid>
    <w:tr>
      <w:tblPrEx>
        <w:tblW w:w="5000" w:type="pct"/>
        <w:tblLook w:val="04A0"/>
      </w:tblPrEx>
      <w:tc>
        <w:tcPr>
          <w:tcW w:w="3007" w:type="dxa"/>
        </w:tcPr>
        <w:p w:rsidR="006C35AC">
          <w:pPr>
            <w:pStyle w:val="Footer"/>
            <w:rPr>
              <w:color w:val="auto"/>
              <w:shd w:val="clear" w:color="auto" w:fill="auto"/>
            </w:rPr>
          </w:pPr>
        </w:p>
      </w:tc>
      <w:tc>
        <w:tcPr>
          <w:tcW w:w="3011" w:type="dxa"/>
        </w:tcPr>
        <w:p w:rsidR="006C35AC">
          <w:pPr>
            <w:pStyle w:val="Footer"/>
            <w:jc w:val="center"/>
            <w:rPr>
              <w:rStyle w:val="PageNumber"/>
              <w:color w:val="auto"/>
              <w:shd w:val="clear" w:color="auto" w:fill="auto"/>
            </w:rPr>
          </w:pPr>
          <w:r>
            <w:rPr>
              <w:rStyle w:val="PageNumber"/>
            </w:rPr>
            <w:fldChar w:fldCharType="begin"/>
          </w:r>
          <w:r>
            <w:rPr>
              <w:rStyle w:val="PageNumber"/>
            </w:rPr>
            <w:instrText xml:space="preserve"> page </w:instrText>
          </w:r>
          <w:r>
            <w:rPr>
              <w:rStyle w:val="PageNumber"/>
            </w:rPr>
            <w:fldChar w:fldCharType="separate"/>
          </w:r>
          <w:r w:rsidR="00E41822">
            <w:rPr>
              <w:rStyle w:val="PageNumber"/>
              <w:noProof/>
            </w:rPr>
            <w:t>10</w:t>
          </w:r>
          <w:r>
            <w:rPr>
              <w:rStyle w:val="PageNumber"/>
            </w:rPr>
            <w:fldChar w:fldCharType="end"/>
          </w:r>
        </w:p>
      </w:tc>
      <w:tc>
        <w:tcPr>
          <w:tcW w:w="3008" w:type="dxa"/>
        </w:tcPr>
        <w:p w:rsidR="006C35AC">
          <w:pPr>
            <w:pStyle w:val="Footer"/>
            <w:rPr>
              <w:color w:val="auto"/>
              <w:shd w:val="clear" w:color="auto" w:fill="auto"/>
            </w:rPr>
          </w:pPr>
        </w:p>
      </w:tc>
    </w:tr>
    <w:tr>
      <w:tblPrEx>
        <w:tblW w:w="5000" w:type="pct"/>
        <w:tblLook w:val="04A0"/>
      </w:tblPrEx>
      <w:tc>
        <w:tcPr>
          <w:tcW w:w="9026" w:type="dxa"/>
          <w:gridSpan w:val="3"/>
        </w:tcPr>
        <w:p w:rsidR="006C35AC">
          <w:pPr>
            <w:pStyle w:val="Footer"/>
            <w:rPr>
              <w:color w:val="auto"/>
              <w:shd w:val="clear" w:color="auto" w:fill="auto"/>
            </w:rPr>
          </w:pPr>
          <w:r>
            <w:fldChar w:fldCharType="begin"/>
          </w:r>
          <w:r>
            <w:instrText xml:space="preserve"> DOCPROPERTY "ashurstDocRef" \* CHARFORMAT </w:instrText>
          </w:r>
          <w:r>
            <w:fldChar w:fldCharType="separate"/>
          </w:r>
          <w:r w:rsidR="004B2C75">
            <w:t>AUSTRALIA\</w:t>
          </w:r>
          <w:r w:rsidR="004B2C75">
            <w:t>KFLAN</w:t>
          </w:r>
          <w:r w:rsidR="004B2C75">
            <w:t>\659153317.01</w:t>
          </w:r>
          <w:r>
            <w:fldChar w:fldCharType="end"/>
          </w:r>
        </w:p>
      </w:tc>
    </w:tr>
  </w:tbl>
  <w:p w:rsidR="006C35AC">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5AA">
    <w:pPr>
      <w:pStyle w:val="Header"/>
      <w:rPr>
        <w:color w:val="auto"/>
        <w:shd w:val="clear" w:color="auto" w:fil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2">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3">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4">
    <w:nsid w:val="00335C1B"/>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Jc w:val="left"/>
      <w:pPr>
        <w:ind w:left="0" w:firstLine="0"/>
      </w:pPr>
      <w:rPr>
        <w:rFonts w:ascii="Times New Roman" w:hAnsi="Times New Roman" w:hint="default"/>
        <w:b w:val="0"/>
        <w:i w:val="0"/>
        <w:sz w:val="24"/>
      </w:rPr>
    </w:lvl>
  </w:abstractNum>
  <w:abstractNum w:abstractNumId="6">
    <w:nsid w:val="03895FFE"/>
    <w:multiLevelType w:val="hybridMultilevel"/>
    <w:tmpl w:val="01C655D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3C2697B"/>
    <w:multiLevelType w:val="multilevel"/>
    <w:tmpl w:val="461040AA"/>
    <w:lvl w:ilvl="0">
      <w:start w:val="1"/>
      <w:numFmt w:val="none"/>
      <w:pStyle w:val="Definition1"/>
      <w:suff w:val="nothing"/>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8">
    <w:nsid w:val="05D974C7"/>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74B02BE"/>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9482F04"/>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B5F76AD"/>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B614A15"/>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DF34BEE"/>
    <w:multiLevelType w:val="multilevel"/>
    <w:tmpl w:val="66B0F702"/>
    <w:styleLink w:val="OutlineList3"/>
    <w:lvl w:ilvl="0">
      <w:start w:val="1"/>
      <w:numFmt w:val="none"/>
      <w:pStyle w:val="sch1"/>
      <w:suff w:val="nothing"/>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4">
    <w:nsid w:val="122C5C0D"/>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5BE5257"/>
    <w:multiLevelType w:val="hybridMultilevel"/>
    <w:tmpl w:val="12EE862E"/>
    <w:lvl w:ilvl="0">
      <w:start w:val="1"/>
      <w:numFmt w:val="upperLetter"/>
      <w:pStyle w:val="ListNumber3"/>
      <w:lvlText w:val="%1."/>
      <w:lvlJc w:val="left"/>
      <w:pPr>
        <w:tabs>
          <w:tab w:val="num" w:pos="782"/>
        </w:tabs>
        <w:ind w:left="782" w:hanging="78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A94395"/>
    <w:multiLevelType w:val="hybridMultilevel"/>
    <w:tmpl w:val="BEEE642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D3F27B8"/>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DD05F16"/>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E107FF6"/>
    <w:multiLevelType w:val="hybridMultilevel"/>
    <w:tmpl w:val="E7E86DAA"/>
    <w:lvl w:ilvl="0">
      <w:start w:val="1"/>
      <w:numFmt w:val="decimal"/>
      <w:pStyle w:val="ListNumber2"/>
      <w:lvlText w:val="(%1)"/>
      <w:lvlJc w:val="left"/>
      <w:pPr>
        <w:tabs>
          <w:tab w:val="num" w:pos="782"/>
        </w:tabs>
        <w:ind w:left="782" w:hanging="78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956356"/>
    <w:multiLevelType w:val="multilevel"/>
    <w:tmpl w:val="2D7072CA"/>
    <w:lvl w:ilvl="0">
      <w:start w:val="1"/>
      <w:numFmt w:val="upperLetter"/>
      <w:pStyle w:val="Recitals1"/>
      <w:lvlText w:val="(%1)"/>
      <w:lvlJc w:val="left"/>
      <w:pPr>
        <w:ind w:left="782" w:hanging="782"/>
      </w:pPr>
      <w:rPr>
        <w:rFonts w:hint="default"/>
      </w:rPr>
    </w:lvl>
    <w:lvl w:ilvl="1">
      <w:start w:val="1"/>
      <w:numFmt w:val="decimal"/>
      <w:pStyle w:val="Recitals2"/>
      <w:lvlText w:val="(%2)"/>
      <w:lvlJc w:val="left"/>
      <w:pPr>
        <w:tabs>
          <w:tab w:val="num" w:pos="1406"/>
        </w:tabs>
        <w:ind w:left="1406" w:hanging="623"/>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1">
    <w:nsid w:val="1EB950E7"/>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FB9270E"/>
    <w:multiLevelType w:val="multilevel"/>
    <w:tmpl w:val="2CB0B564"/>
    <w:lvl w:ilvl="0">
      <w:start w:val="1"/>
      <w:numFmt w:val="decimal"/>
      <w:pStyle w:val="Party"/>
      <w:lvlText w:val="(%1)"/>
      <w:lvlJc w:val="left"/>
      <w:pPr>
        <w:tabs>
          <w:tab w:val="num" w:pos="783"/>
        </w:tabs>
        <w:ind w:left="783" w:hanging="783"/>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3">
    <w:nsid w:val="206448F7"/>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32C12E3"/>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4AE563F"/>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50B620E"/>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270519EB"/>
    <w:multiLevelType w:val="hybridMultilevel"/>
    <w:tmpl w:val="6504CD32"/>
    <w:lvl w:ilvl="0">
      <w:start w:val="1"/>
      <w:numFmt w:val="lowerRoman"/>
      <w:pStyle w:val="ListNumber5"/>
      <w:lvlText w:val="(%1)"/>
      <w:lvlJc w:val="left"/>
      <w:pPr>
        <w:tabs>
          <w:tab w:val="num" w:pos="782"/>
        </w:tabs>
        <w:ind w:left="782" w:hanging="78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1F06C7"/>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27BF0DAF"/>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2AF113DF"/>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2B9C2B1B"/>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2E4B2877"/>
    <w:multiLevelType w:val="multilevel"/>
    <w:tmpl w:val="0C2AF09A"/>
    <w:lvl w:ilvl="0">
      <w:start w:val="1"/>
      <w:numFmt w:val="upperLetter"/>
      <w:pStyle w:val="Annexure"/>
      <w:suff w:val="nothing"/>
      <w:lvlText w:val="Annexure %1"/>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3">
    <w:nsid w:val="2F2F5818"/>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209422F"/>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328E2714"/>
    <w:multiLevelType w:val="hybridMultilevel"/>
    <w:tmpl w:val="54D27630"/>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3AB5E72"/>
    <w:multiLevelType w:val="hybridMultilevel"/>
    <w:tmpl w:val="54D27630"/>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33C830B0"/>
    <w:multiLevelType w:val="hybridMultilevel"/>
    <w:tmpl w:val="046C2060"/>
    <w:lvl w:ilvl="0">
      <w:start w:val="1"/>
      <w:numFmt w:val="lowerLetter"/>
      <w:pStyle w:val="ListNumber4"/>
      <w:lvlText w:val="(%1)"/>
      <w:lvlJc w:val="left"/>
      <w:pPr>
        <w:tabs>
          <w:tab w:val="num" w:pos="782"/>
        </w:tabs>
        <w:ind w:left="782" w:hanging="78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9">
    <w:nsid w:val="356400B0"/>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3AEF1FE0"/>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3B9F0EE5"/>
    <w:multiLevelType w:val="multilevel"/>
    <w:tmpl w:val="959E5978"/>
    <w:numStyleLink w:val="CUDefinition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2">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Jc w:val="left"/>
      <w:pPr>
        <w:tabs>
          <w:tab w:val="num" w:pos="2892"/>
        </w:tabs>
        <w:ind w:left="2892" w:firstLine="0"/>
      </w:pPr>
      <w:rPr>
        <w:rFonts w:hint="default"/>
      </w:rPr>
    </w:lvl>
    <w:lvl w:ilvl="3">
      <w:start w:val="1"/>
      <w:numFmt w:val="none"/>
      <w:pStyle w:val="IndentParaLevel4"/>
      <w:lvlJc w:val="left"/>
      <w:pPr>
        <w:tabs>
          <w:tab w:val="num" w:pos="3856"/>
        </w:tabs>
        <w:ind w:left="3856" w:firstLine="0"/>
      </w:pPr>
      <w:rPr>
        <w:rFonts w:hint="default"/>
      </w:rPr>
    </w:lvl>
    <w:lvl w:ilvl="4">
      <w:start w:val="1"/>
      <w:numFmt w:val="none"/>
      <w:pStyle w:val="IndentParaLevel5"/>
      <w:lvlJc w:val="left"/>
      <w:pPr>
        <w:tabs>
          <w:tab w:val="num" w:pos="4820"/>
        </w:tabs>
        <w:ind w:left="4820" w:firstLine="0"/>
      </w:pPr>
      <w:rPr>
        <w:rFonts w:hint="default"/>
      </w:rPr>
    </w:lvl>
    <w:lvl w:ilvl="5">
      <w:start w:val="1"/>
      <w:numFmt w:val="none"/>
      <w:pStyle w:val="IndentParaLevel6"/>
      <w:lvlJc w:val="left"/>
      <w:pPr>
        <w:tabs>
          <w:tab w:val="num" w:pos="5783"/>
        </w:tabs>
        <w:ind w:left="5783" w:firstLine="0"/>
      </w:pPr>
      <w:rPr>
        <w:rFonts w:hint="default"/>
      </w:rPr>
    </w:lvl>
    <w:lvl w:ilvl="6">
      <w:start w:val="1"/>
      <w:numFmt w:val="none"/>
      <w:lvlJc w:val="left"/>
      <w:pPr>
        <w:tabs>
          <w:tab w:val="num" w:pos="964"/>
        </w:tabs>
        <w:ind w:left="964" w:firstLine="0"/>
      </w:pPr>
      <w:rPr>
        <w:rFonts w:hint="default"/>
      </w:rPr>
    </w:lvl>
    <w:lvl w:ilvl="7">
      <w:start w:val="1"/>
      <w:numFmt w:val="none"/>
      <w:lvlJc w:val="left"/>
      <w:pPr>
        <w:tabs>
          <w:tab w:val="num" w:pos="964"/>
        </w:tabs>
        <w:ind w:left="964" w:firstLine="0"/>
      </w:pPr>
      <w:rPr>
        <w:rFonts w:hint="default"/>
      </w:rPr>
    </w:lvl>
    <w:lvl w:ilvl="8">
      <w:start w:val="1"/>
      <w:numFmt w:val="none"/>
      <w:lvlJc w:val="left"/>
      <w:pPr>
        <w:tabs>
          <w:tab w:val="num" w:pos="964"/>
        </w:tabs>
        <w:ind w:left="964" w:firstLine="0"/>
      </w:pPr>
      <w:rPr>
        <w:rFonts w:hint="default"/>
      </w:rPr>
    </w:lvl>
  </w:abstractNum>
  <w:abstractNum w:abstractNumId="43">
    <w:nsid w:val="3F001309"/>
    <w:multiLevelType w:val="hybridMultilevel"/>
    <w:tmpl w:val="54D27630"/>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F0613EE"/>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0247009"/>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47">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Jc w:val="left"/>
      <w:pPr>
        <w:ind w:left="0" w:firstLine="0"/>
      </w:pPr>
      <w:rPr>
        <w:rFonts w:hint="default"/>
      </w:rPr>
    </w:lvl>
  </w:abstractNum>
  <w:abstractNum w:abstractNumId="48">
    <w:nsid w:val="4B694A74"/>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D8A5BDB"/>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4E322624"/>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4ECF2678"/>
    <w:multiLevelType w:val="multilevel"/>
    <w:tmpl w:val="959E5978"/>
    <w:styleLink w:val="CUDefinitions"/>
    <w:lvl w:ilvl="0">
      <w:start w:val="0"/>
      <w:numFmt w:val="none"/>
      <w:pStyle w:val="Definition"/>
      <w:suff w:val="nothing"/>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Jc w:val="left"/>
      <w:pPr>
        <w:ind w:left="0" w:firstLine="0"/>
      </w:pPr>
      <w:rPr>
        <w:rFonts w:hint="default"/>
      </w:rPr>
    </w:lvl>
  </w:abstractNum>
  <w:abstractNum w:abstractNumId="52">
    <w:nsid w:val="50E5291D"/>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515022AB"/>
    <w:multiLevelType w:val="hybridMultilevel"/>
    <w:tmpl w:val="54D27630"/>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54477BA9"/>
    <w:multiLevelType w:val="hybridMultilevel"/>
    <w:tmpl w:val="BEEE642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Jc w:val="left"/>
      <w:pPr>
        <w:tabs>
          <w:tab w:val="num" w:pos="2160"/>
        </w:tabs>
        <w:ind w:left="2160" w:hanging="36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56">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57">
    <w:nsid w:val="593E5B49"/>
    <w:multiLevelType w:val="multilevel"/>
    <w:tmpl w:val="81A8AFAE"/>
    <w:lvl w:ilvl="0">
      <w:start w:val="1"/>
      <w:numFmt w:val="decimal"/>
      <w:pStyle w:val="Exhibit"/>
      <w:suff w:val="nothing"/>
      <w:lvlText w:val="Exhibit %1"/>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58">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59">
    <w:nsid w:val="5A096314"/>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5B615AA8"/>
    <w:multiLevelType w:val="multilevel"/>
    <w:tmpl w:val="359042BE"/>
    <w:lvl w:ilvl="0">
      <w:start w:val="1"/>
      <w:numFmt w:val="upperLetter"/>
      <w:pStyle w:val="AnnexureHeading"/>
      <w:suff w:val="space"/>
      <w:lvlText w:val="Annexure %1"/>
      <w:lvlJc w:val="left"/>
      <w:pPr>
        <w:ind w:left="0" w:firstLine="0"/>
      </w:pPr>
      <w:rPr>
        <w:rFonts w:ascii="Arial" w:hAnsi="Arial" w:hint="default"/>
        <w:b/>
        <w:i w:val="0"/>
        <w:sz w:val="24"/>
        <w:szCs w:val="24"/>
      </w:rPr>
    </w:lvl>
    <w:lvl w:ilvl="1">
      <w:start w:val="1"/>
      <w:numFmt w:val="none"/>
      <w:lvlJc w:val="left"/>
      <w:pPr>
        <w:tabs>
          <w:tab w:val="num" w:pos="720"/>
        </w:tabs>
        <w:ind w:left="720" w:hanging="720"/>
      </w:pPr>
      <w:rPr>
        <w:rFonts w:hint="default"/>
      </w:rPr>
    </w:lvl>
    <w:lvl w:ilvl="2">
      <w:start w:val="1"/>
      <w:numFmt w:val="none"/>
      <w:lvlJc w:val="left"/>
      <w:pPr>
        <w:tabs>
          <w:tab w:val="num" w:pos="720"/>
        </w:tabs>
        <w:ind w:left="720" w:hanging="720"/>
      </w:pPr>
      <w:rPr>
        <w:rFonts w:hint="default"/>
      </w:rPr>
    </w:lvl>
    <w:lvl w:ilvl="3">
      <w:start w:val="1"/>
      <w:numFmt w:val="none"/>
      <w:lvlJc w:val="left"/>
      <w:pPr>
        <w:tabs>
          <w:tab w:val="num" w:pos="1134"/>
        </w:tabs>
        <w:ind w:left="709" w:hanging="709"/>
      </w:pPr>
      <w:rPr>
        <w:rFonts w:hint="default"/>
      </w:rPr>
    </w:lvl>
    <w:lvl w:ilvl="4">
      <w:start w:val="1"/>
      <w:numFmt w:val="none"/>
      <w:lvlJc w:val="left"/>
      <w:pPr>
        <w:tabs>
          <w:tab w:val="num" w:pos="2517"/>
        </w:tabs>
        <w:ind w:left="2234" w:hanging="794"/>
      </w:pPr>
      <w:rPr>
        <w:rFonts w:hint="default"/>
      </w:rPr>
    </w:lvl>
    <w:lvl w:ilvl="5">
      <w:start w:val="1"/>
      <w:numFmt w:val="none"/>
      <w:lvlJc w:val="left"/>
      <w:pPr>
        <w:tabs>
          <w:tab w:val="num" w:pos="2880"/>
        </w:tabs>
        <w:ind w:left="2738" w:hanging="941"/>
      </w:pPr>
      <w:rPr>
        <w:rFonts w:hint="default"/>
      </w:rPr>
    </w:lvl>
    <w:lvl w:ilvl="6">
      <w:start w:val="1"/>
      <w:numFmt w:val="none"/>
      <w:lvlJc w:val="left"/>
      <w:pPr>
        <w:tabs>
          <w:tab w:val="num" w:pos="3600"/>
        </w:tabs>
        <w:ind w:left="3237" w:hanging="1077"/>
      </w:pPr>
      <w:rPr>
        <w:rFonts w:hint="default"/>
      </w:rPr>
    </w:lvl>
    <w:lvl w:ilvl="7">
      <w:start w:val="1"/>
      <w:numFmt w:val="none"/>
      <w:lvlJc w:val="left"/>
      <w:pPr>
        <w:tabs>
          <w:tab w:val="num" w:pos="3957"/>
        </w:tabs>
        <w:ind w:left="3742" w:hanging="1225"/>
      </w:pPr>
      <w:rPr>
        <w:rFonts w:hint="default"/>
      </w:rPr>
    </w:lvl>
    <w:lvl w:ilvl="8">
      <w:start w:val="1"/>
      <w:numFmt w:val="none"/>
      <w:lvlJc w:val="left"/>
      <w:pPr>
        <w:tabs>
          <w:tab w:val="num" w:pos="4677"/>
        </w:tabs>
        <w:ind w:left="4320" w:hanging="1440"/>
      </w:pPr>
      <w:rPr>
        <w:rFonts w:hint="default"/>
      </w:rPr>
    </w:lvl>
  </w:abstractNum>
  <w:abstractNum w:abstractNumId="61">
    <w:nsid w:val="5B633194"/>
    <w:multiLevelType w:val="multilevel"/>
    <w:tmpl w:val="2C04127E"/>
    <w:styleLink w:val="OutlineList2"/>
    <w:lvl w:ilvl="0">
      <w:start w:val="1"/>
      <w:numFmt w:val="none"/>
      <w:pStyle w:val="Heading1"/>
      <w:suff w:val="nothing"/>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62">
    <w:nsid w:val="5D67146B"/>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D7D3EFE"/>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1CA5283"/>
    <w:multiLevelType w:val="hybridMultilevel"/>
    <w:tmpl w:val="751AE1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640862C7"/>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4A306B0"/>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6551334E"/>
    <w:multiLevelType w:val="multilevel"/>
    <w:tmpl w:val="6548E9C4"/>
    <w:lvl w:ilvl="0">
      <w:start w:val="1"/>
      <w:numFmt w:val="decimal"/>
      <w:pStyle w:val="Schedule"/>
      <w:suff w:val="nothing"/>
      <w:lvlText w:val="Schedule %1"/>
      <w:lvlJc w:val="left"/>
      <w:pPr>
        <w:ind w:left="0" w:firstLine="0"/>
      </w:pPr>
      <w:rPr>
        <w:rFonts w:hint="default"/>
      </w:rPr>
    </w:lvl>
    <w:lvl w:ilvl="1">
      <w:start w:val="1"/>
      <w:numFmt w:val="none"/>
      <w:lvlJc w:val="left"/>
      <w:pPr>
        <w:ind w:left="0" w:firstLine="0"/>
      </w:pPr>
      <w:rPr>
        <w:rFonts w:hint="default"/>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68">
    <w:nsid w:val="66D67D44"/>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674F7E9E"/>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Jc w:val="left"/>
      <w:pPr>
        <w:ind w:left="0" w:firstLine="0"/>
      </w:pPr>
      <w:rPr>
        <w:rFonts w:hint="default"/>
      </w:rPr>
    </w:lvl>
  </w:abstractNum>
  <w:abstractNum w:abstractNumId="71">
    <w:nsid w:val="67834ACD"/>
    <w:multiLevelType w:val="hybridMultilevel"/>
    <w:tmpl w:val="54D2763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688D26AD"/>
    <w:multiLevelType w:val="multilevel"/>
    <w:tmpl w:val="35B24AE4"/>
    <w:numStyleLink w:val="CUNumber"/>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3">
    <w:nsid w:val="705249DD"/>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0B81A29"/>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715473AD"/>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76B838E0"/>
    <w:multiLevelType w:val="hybridMultilevel"/>
    <w:tmpl w:val="ACC0D8F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78CF62EE"/>
    <w:multiLevelType w:val="hybridMultilevel"/>
    <w:tmpl w:val="4E98B25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Jc w:val="left"/>
      <w:pPr>
        <w:tabs>
          <w:tab w:val="num" w:pos="720"/>
        </w:tabs>
        <w:ind w:left="720" w:hanging="360"/>
      </w:pPr>
      <w:rPr>
        <w:rFonts w:hint="default"/>
      </w:rPr>
    </w:lvl>
    <w:lvl w:ilvl="2">
      <w:start w:val="1"/>
      <w:numFmt w:val="none"/>
      <w:lvlJc w:val="left"/>
      <w:pPr>
        <w:tabs>
          <w:tab w:val="num" w:pos="1080"/>
        </w:tabs>
        <w:ind w:left="1080" w:hanging="360"/>
      </w:pPr>
      <w:rPr>
        <w:rFonts w:hint="default"/>
      </w:rPr>
    </w:lvl>
    <w:lvl w:ilvl="3">
      <w:start w:val="1"/>
      <w:numFmt w:val="none"/>
      <w:lvlJc w:val="left"/>
      <w:pPr>
        <w:tabs>
          <w:tab w:val="num" w:pos="1440"/>
        </w:tabs>
        <w:ind w:left="1440" w:hanging="360"/>
      </w:pPr>
      <w:rPr>
        <w:rFonts w:hint="default"/>
      </w:rPr>
    </w:lvl>
    <w:lvl w:ilvl="4">
      <w:start w:val="1"/>
      <w:numFmt w:val="none"/>
      <w:lvlJc w:val="left"/>
      <w:pPr>
        <w:tabs>
          <w:tab w:val="num" w:pos="1800"/>
        </w:tabs>
        <w:ind w:left="1800" w:hanging="360"/>
      </w:pPr>
      <w:rPr>
        <w:rFonts w:hint="default"/>
      </w:rPr>
    </w:lvl>
    <w:lvl w:ilvl="5">
      <w:start w:val="1"/>
      <w:numFmt w:val="none"/>
      <w:lvlJc w:val="left"/>
      <w:pPr>
        <w:tabs>
          <w:tab w:val="num" w:pos="2160"/>
        </w:tabs>
        <w:ind w:left="2160" w:hanging="36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5"/>
  </w:num>
  <w:num w:numId="7">
    <w:abstractNumId w:val="37"/>
  </w:num>
  <w:num w:numId="8">
    <w:abstractNumId w:val="27"/>
  </w:num>
  <w:num w:numId="9">
    <w:abstractNumId w:val="70"/>
  </w:num>
  <w:num w:numId="10">
    <w:abstractNumId w:val="61"/>
  </w:num>
  <w:num w:numId="11">
    <w:abstractNumId w:val="13"/>
  </w:num>
  <w:num w:numId="12">
    <w:abstractNumId w:val="56"/>
  </w:num>
  <w:num w:numId="13">
    <w:abstractNumId w:val="60"/>
  </w:num>
  <w:num w:numId="14">
    <w:abstractNumId w:val="78"/>
  </w:num>
  <w:num w:numId="15">
    <w:abstractNumId w:val="58"/>
  </w:num>
  <w:num w:numId="16">
    <w:abstractNumId w:val="5"/>
  </w:num>
  <w:num w:numId="17">
    <w:abstractNumId w:val="42"/>
  </w:num>
  <w:num w:numId="18">
    <w:abstractNumId w:val="55"/>
  </w:num>
  <w:num w:numId="19">
    <w:abstractNumId w:val="46"/>
  </w:num>
  <w:num w:numId="20">
    <w:abstractNumId w:val="72"/>
  </w:num>
  <w:num w:numId="21">
    <w:abstractNumId w:val="51"/>
  </w:num>
  <w:num w:numId="22">
    <w:abstractNumId w:val="41"/>
  </w:num>
  <w:num w:numId="23">
    <w:abstractNumId w:val="47"/>
  </w:num>
  <w:num w:numId="24">
    <w:abstractNumId w:val="38"/>
  </w:num>
  <w:num w:numId="25">
    <w:abstractNumId w:val="32"/>
  </w:num>
  <w:num w:numId="26">
    <w:abstractNumId w:val="67"/>
  </w:num>
  <w:num w:numId="27">
    <w:abstractNumId w:val="57"/>
  </w:num>
  <w:num w:numId="28">
    <w:abstractNumId w:val="7"/>
  </w:num>
  <w:num w:numId="29">
    <w:abstractNumId w:val="22"/>
  </w:num>
  <w:num w:numId="30">
    <w:abstractNumId w:val="20"/>
  </w:num>
  <w:num w:numId="31">
    <w:abstractNumId w:val="64"/>
  </w:num>
  <w:num w:numId="32">
    <w:abstractNumId w:val="25"/>
  </w:num>
  <w:num w:numId="33">
    <w:abstractNumId w:val="65"/>
  </w:num>
  <w:num w:numId="34">
    <w:abstractNumId w:val="77"/>
  </w:num>
  <w:num w:numId="35">
    <w:abstractNumId w:val="6"/>
  </w:num>
  <w:num w:numId="36">
    <w:abstractNumId w:val="71"/>
  </w:num>
  <w:num w:numId="37">
    <w:abstractNumId w:val="34"/>
  </w:num>
  <w:num w:numId="38">
    <w:abstractNumId w:val="44"/>
  </w:num>
  <w:num w:numId="39">
    <w:abstractNumId w:val="59"/>
  </w:num>
  <w:num w:numId="40">
    <w:abstractNumId w:val="18"/>
  </w:num>
  <w:num w:numId="41">
    <w:abstractNumId w:val="26"/>
  </w:num>
  <w:num w:numId="42">
    <w:abstractNumId w:val="23"/>
  </w:num>
  <w:num w:numId="43">
    <w:abstractNumId w:val="43"/>
  </w:num>
  <w:num w:numId="44">
    <w:abstractNumId w:val="17"/>
  </w:num>
  <w:num w:numId="45">
    <w:abstractNumId w:val="54"/>
  </w:num>
  <w:num w:numId="46">
    <w:abstractNumId w:val="48"/>
  </w:num>
  <w:num w:numId="47">
    <w:abstractNumId w:val="74"/>
  </w:num>
  <w:num w:numId="48">
    <w:abstractNumId w:val="76"/>
  </w:num>
  <w:num w:numId="49">
    <w:abstractNumId w:val="36"/>
  </w:num>
  <w:num w:numId="50">
    <w:abstractNumId w:val="14"/>
  </w:num>
  <w:num w:numId="51">
    <w:abstractNumId w:val="35"/>
  </w:num>
  <w:num w:numId="52">
    <w:abstractNumId w:val="28"/>
  </w:num>
  <w:num w:numId="53">
    <w:abstractNumId w:val="49"/>
  </w:num>
  <w:num w:numId="54">
    <w:abstractNumId w:val="16"/>
  </w:num>
  <w:num w:numId="55">
    <w:abstractNumId w:val="33"/>
  </w:num>
  <w:num w:numId="56">
    <w:abstractNumId w:val="73"/>
  </w:num>
  <w:num w:numId="57">
    <w:abstractNumId w:val="24"/>
  </w:num>
  <w:num w:numId="58">
    <w:abstractNumId w:val="31"/>
  </w:num>
  <w:num w:numId="59">
    <w:abstractNumId w:val="4"/>
  </w:num>
  <w:num w:numId="60">
    <w:abstractNumId w:val="30"/>
  </w:num>
  <w:num w:numId="61">
    <w:abstractNumId w:val="12"/>
  </w:num>
  <w:num w:numId="62">
    <w:abstractNumId w:val="11"/>
  </w:num>
  <w:num w:numId="63">
    <w:abstractNumId w:val="52"/>
  </w:num>
  <w:num w:numId="64">
    <w:abstractNumId w:val="10"/>
  </w:num>
  <w:num w:numId="65">
    <w:abstractNumId w:val="9"/>
  </w:num>
  <w:num w:numId="66">
    <w:abstractNumId w:val="62"/>
  </w:num>
  <w:num w:numId="67">
    <w:abstractNumId w:val="66"/>
  </w:num>
  <w:num w:numId="68">
    <w:abstractNumId w:val="68"/>
  </w:num>
  <w:num w:numId="69">
    <w:abstractNumId w:val="53"/>
  </w:num>
  <w:num w:numId="70">
    <w:abstractNumId w:val="21"/>
  </w:num>
  <w:num w:numId="71">
    <w:abstractNumId w:val="29"/>
  </w:num>
  <w:num w:numId="72">
    <w:abstractNumId w:val="45"/>
  </w:num>
  <w:num w:numId="73">
    <w:abstractNumId w:val="63"/>
  </w:num>
  <w:num w:numId="74">
    <w:abstractNumId w:val="69"/>
  </w:num>
  <w:num w:numId="75">
    <w:abstractNumId w:val="75"/>
  </w:num>
  <w:num w:numId="76">
    <w:abstractNumId w:val="39"/>
  </w:num>
  <w:num w:numId="77">
    <w:abstractNumId w:val="40"/>
  </w:num>
  <w:num w:numId="78">
    <w:abstractNumId w:val="8"/>
  </w:num>
  <w:num w:numId="7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comments="1" w:formatting="0" w:inkAnnotations="1" w:insDel="1" w:markup="1"/>
  <w:trackRevisions/>
  <w:doNotTrackFormatting/>
  <w:defaultTabStop w:val="720"/>
  <w:drawingGridHorizontalSpacing w:val="90"/>
  <w:displayHorizontalDrawingGridEvery w:val="2"/>
  <w:displayVertic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Bidi"/>
        <w:sz w:val="18"/>
        <w:szCs w:val="18"/>
        <w:lang w:val="en-AU" w:eastAsia="en-US"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qFormat="1"/>
    <w:lsdException w:name="List Number" w:semiHidden="1" w:uiPriority="9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qFormat="1"/>
    <w:lsdException w:name="List Bullet 3" w:semiHidden="1" w:uiPriority="94" w:unhideWhenUsed="1" w:qFormat="1"/>
    <w:lsdException w:name="List Bullet 4" w:semiHidden="1" w:uiPriority="0" w:unhideWhenUsed="1"/>
    <w:lsdException w:name="List Bullet 5" w:semiHidden="1" w:uiPriority="0" w:unhideWhenUsed="1"/>
    <w:lsdException w:name="List Number 2" w:semiHidden="1" w:uiPriority="94" w:unhideWhenUsed="1" w:qFormat="1"/>
    <w:lsdException w:name="List Number 3" w:semiHidden="1" w:uiPriority="94" w:unhideWhenUsed="1" w:qFormat="1"/>
    <w:lsdException w:name="List Number 4" w:semiHidden="1" w:uiPriority="94" w:unhideWhenUsed="1" w:qFormat="1"/>
    <w:lsdException w:name="List Number 5" w:semiHidden="1" w:uiPriority="94" w:unhideWhenUsed="1" w:qFormat="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semiHidden="1" w:uiPriority="89" w:unhideWhenUsed="1"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89" w:unhideWhenUsed="1"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numPr>
        <w:numId w:val="10"/>
      </w:numPr>
      <w:jc w:val="center"/>
      <w:outlineLvl w:val="0"/>
    </w:pPr>
    <w:rPr>
      <w:b/>
    </w:rPr>
  </w:style>
  <w:style w:type="paragraph" w:styleId="Heading2">
    <w:name w:val="heading 2"/>
    <w:basedOn w:val="Normal"/>
    <w:next w:val="Indent1"/>
    <w:link w:val="Heading2Char"/>
    <w:unhideWhenUsed/>
    <w:pPr>
      <w:keepNext/>
      <w:numPr>
        <w:ilvl w:val="1"/>
        <w:numId w:val="10"/>
      </w:numPr>
      <w:outlineLvl w:val="1"/>
    </w:pPr>
    <w:rPr>
      <w:b/>
    </w:rPr>
  </w:style>
  <w:style w:type="paragraph" w:styleId="Heading3">
    <w:name w:val="heading 3"/>
    <w:basedOn w:val="Normal"/>
    <w:next w:val="Indent1"/>
    <w:link w:val="Heading3Char"/>
    <w:unhideWhenUsed/>
    <w:pPr>
      <w:numPr>
        <w:ilvl w:val="2"/>
        <w:numId w:val="10"/>
      </w:numPr>
      <w:outlineLvl w:val="2"/>
    </w:pPr>
    <w:rPr>
      <w:b/>
    </w:rPr>
  </w:style>
  <w:style w:type="paragraph" w:styleId="Heading4">
    <w:name w:val="heading 4"/>
    <w:basedOn w:val="Normal"/>
    <w:next w:val="Indent2"/>
    <w:link w:val="Heading4Char"/>
    <w:unhideWhenUsed/>
    <w:pPr>
      <w:numPr>
        <w:ilvl w:val="3"/>
        <w:numId w:val="10"/>
      </w:numPr>
      <w:outlineLvl w:val="3"/>
    </w:pPr>
  </w:style>
  <w:style w:type="paragraph" w:styleId="Heading5">
    <w:name w:val="heading 5"/>
    <w:basedOn w:val="Normal"/>
    <w:next w:val="Indent3"/>
    <w:link w:val="Heading5Char"/>
    <w:unhideWhenUsed/>
    <w:pPr>
      <w:numPr>
        <w:ilvl w:val="4"/>
        <w:numId w:val="10"/>
      </w:numPr>
      <w:outlineLvl w:val="4"/>
    </w:pPr>
  </w:style>
  <w:style w:type="paragraph" w:styleId="Heading6">
    <w:name w:val="heading 6"/>
    <w:basedOn w:val="Normal"/>
    <w:next w:val="Indent4"/>
    <w:link w:val="Heading6Char"/>
    <w:unhideWhenUsed/>
    <w:pPr>
      <w:numPr>
        <w:ilvl w:val="5"/>
        <w:numId w:val="10"/>
      </w:numPr>
      <w:outlineLvl w:val="5"/>
    </w:pPr>
  </w:style>
  <w:style w:type="paragraph" w:styleId="Heading7">
    <w:name w:val="heading 7"/>
    <w:basedOn w:val="Normal"/>
    <w:next w:val="Indent5"/>
    <w:link w:val="Heading7Char"/>
    <w:unhideWhenUsed/>
    <w:pPr>
      <w:numPr>
        <w:ilvl w:val="6"/>
        <w:numId w:val="10"/>
      </w:numPr>
      <w:outlineLvl w:val="6"/>
    </w:pPr>
  </w:style>
  <w:style w:type="paragraph" w:styleId="Heading8">
    <w:name w:val="heading 8"/>
    <w:basedOn w:val="Normal"/>
    <w:next w:val="Indent6"/>
    <w:link w:val="Heading8Char"/>
    <w:pPr>
      <w:numPr>
        <w:ilvl w:val="7"/>
        <w:numId w:val="10"/>
      </w:numPr>
      <w:outlineLvl w:val="7"/>
    </w:pPr>
  </w:style>
  <w:style w:type="paragraph" w:styleId="Heading9">
    <w:name w:val="heading 9"/>
    <w:basedOn w:val="Normal"/>
    <w:next w:val="Indent7"/>
    <w:link w:val="Heading9Char"/>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qFormat/>
    <w:pPr>
      <w:tabs>
        <w:tab w:val="left" w:pos="1406"/>
      </w:tabs>
      <w:ind w:left="782"/>
    </w:pPr>
  </w:style>
  <w:style w:type="paragraph" w:customStyle="1" w:styleId="Level11fo">
    <w:name w:val="Level 1.1fo"/>
    <w:basedOn w:val="Normal"/>
    <w:uiPriority w:val="5"/>
    <w:qFormat/>
    <w:pPr>
      <w:tabs>
        <w:tab w:val="left" w:pos="1406"/>
      </w:tabs>
      <w:ind w:left="782"/>
    </w:pPr>
  </w:style>
  <w:style w:type="paragraph" w:customStyle="1" w:styleId="Levelafo">
    <w:name w:val="Level (a)fo"/>
    <w:basedOn w:val="Normal"/>
    <w:uiPriority w:val="6"/>
    <w:qFormat/>
    <w:pPr>
      <w:tabs>
        <w:tab w:val="left" w:pos="2030"/>
      </w:tabs>
      <w:ind w:left="1406"/>
    </w:pPr>
  </w:style>
  <w:style w:type="paragraph" w:customStyle="1" w:styleId="Levelifo">
    <w:name w:val="Level (i)fo"/>
    <w:basedOn w:val="Normal"/>
    <w:uiPriority w:val="6"/>
    <w:qFormat/>
    <w:pPr>
      <w:tabs>
        <w:tab w:val="left" w:pos="2654"/>
      </w:tabs>
      <w:ind w:left="2030"/>
    </w:pPr>
  </w:style>
  <w:style w:type="paragraph" w:customStyle="1" w:styleId="LevelAfo0">
    <w:name w:val="Level(A)fo"/>
    <w:basedOn w:val="Normal"/>
    <w:uiPriority w:val="6"/>
    <w:qFormat/>
    <w:pPr>
      <w:tabs>
        <w:tab w:val="left" w:pos="3277"/>
      </w:tabs>
      <w:ind w:left="2654"/>
    </w:pPr>
  </w:style>
  <w:style w:type="paragraph" w:customStyle="1" w:styleId="Levelaafo">
    <w:name w:val="Level(aa)fo"/>
    <w:basedOn w:val="Normal"/>
    <w:uiPriority w:val="6"/>
    <w:qFormat/>
    <w:pPr>
      <w:tabs>
        <w:tab w:val="left" w:pos="3901"/>
      </w:tabs>
      <w:ind w:left="3277"/>
    </w:pPr>
  </w:style>
  <w:style w:type="paragraph" w:customStyle="1" w:styleId="Level1">
    <w:name w:val="Level 1."/>
    <w:basedOn w:val="Normal"/>
    <w:next w:val="Level1fo"/>
    <w:uiPriority w:val="4"/>
    <w:qFormat/>
    <w:pPr>
      <w:keepNext/>
      <w:numPr>
        <w:numId w:val="9"/>
      </w:numPr>
      <w:outlineLvl w:val="0"/>
    </w:pPr>
    <w:rPr>
      <w:b/>
      <w:caps/>
    </w:rPr>
  </w:style>
  <w:style w:type="paragraph" w:customStyle="1" w:styleId="Level11">
    <w:name w:val="Level 1.1"/>
    <w:basedOn w:val="Normal"/>
    <w:next w:val="Level11fo"/>
    <w:uiPriority w:val="5"/>
    <w:qFormat/>
    <w:pPr>
      <w:keepNext/>
      <w:numPr>
        <w:ilvl w:val="1"/>
        <w:numId w:val="9"/>
      </w:numPr>
      <w:outlineLvl w:val="1"/>
    </w:pPr>
    <w:rPr>
      <w:b/>
    </w:rPr>
  </w:style>
  <w:style w:type="paragraph" w:customStyle="1" w:styleId="Levela">
    <w:name w:val="Level (a)"/>
    <w:basedOn w:val="Normal"/>
    <w:next w:val="Levelafo"/>
    <w:uiPriority w:val="6"/>
    <w:qFormat/>
    <w:pPr>
      <w:numPr>
        <w:ilvl w:val="2"/>
        <w:numId w:val="9"/>
      </w:numPr>
      <w:outlineLvl w:val="2"/>
    </w:pPr>
  </w:style>
  <w:style w:type="paragraph" w:customStyle="1" w:styleId="Leveli">
    <w:name w:val="Level (i)"/>
    <w:basedOn w:val="Normal"/>
    <w:next w:val="Levelifo"/>
    <w:uiPriority w:val="6"/>
    <w:qFormat/>
    <w:pPr>
      <w:numPr>
        <w:ilvl w:val="3"/>
        <w:numId w:val="9"/>
      </w:numPr>
      <w:outlineLvl w:val="3"/>
    </w:pPr>
  </w:style>
  <w:style w:type="paragraph" w:customStyle="1" w:styleId="LevelA0">
    <w:name w:val="Level(A)"/>
    <w:basedOn w:val="Normal"/>
    <w:next w:val="LevelAfo0"/>
    <w:uiPriority w:val="6"/>
    <w:qFormat/>
    <w:pPr>
      <w:numPr>
        <w:ilvl w:val="4"/>
        <w:numId w:val="9"/>
      </w:numPr>
      <w:outlineLvl w:val="4"/>
    </w:pPr>
  </w:style>
  <w:style w:type="paragraph" w:customStyle="1" w:styleId="Levelaa">
    <w:name w:val="Level(aa)"/>
    <w:basedOn w:val="Normal"/>
    <w:next w:val="Levelaafo"/>
    <w:uiPriority w:val="6"/>
    <w:qFormat/>
    <w:pPr>
      <w:numPr>
        <w:ilvl w:val="5"/>
        <w:numId w:val="9"/>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paragraph" w:styleId="Footer">
    <w:name w:val="footer"/>
    <w:basedOn w:val="Normal"/>
    <w:link w:val="FooterChar"/>
    <w:pPr>
      <w:spacing w:after="0" w:line="200" w:lineRule="atLeast"/>
    </w:pPr>
    <w:rPr>
      <w:sz w:val="14"/>
    </w:rPr>
  </w:style>
  <w:style w:type="character" w:customStyle="1" w:styleId="FooterChar">
    <w:name w:val="Footer Char"/>
    <w:basedOn w:val="DefaultParagraphFont"/>
    <w:link w:val="Footer"/>
    <w:rPr>
      <w:rFonts w:ascii="Verdana" w:hAnsi="Verdana"/>
      <w:sz w:val="14"/>
    </w:rPr>
  </w:style>
  <w:style w:type="paragraph" w:styleId="Header">
    <w:name w:val="header"/>
    <w:basedOn w:val="Normal"/>
    <w:link w:val="HeaderChar"/>
    <w:pPr>
      <w:spacing w:before="100" w:after="0" w:line="200" w:lineRule="atLeast"/>
    </w:pPr>
    <w:rPr>
      <w:sz w:val="14"/>
    </w:rPr>
  </w:style>
  <w:style w:type="character" w:customStyle="1" w:styleId="HeaderChar">
    <w:name w:val="Header Char"/>
    <w:basedOn w:val="DefaultParagraphFont"/>
    <w:link w:val="Header"/>
    <w:rPr>
      <w:rFonts w:ascii="Verdana" w:hAnsi="Verdana"/>
      <w:sz w:val="14"/>
    </w:rPr>
  </w:style>
  <w:style w:type="numbering" w:customStyle="1" w:styleId="OutlineList1">
    <w:name w:val="OutlineList1"/>
    <w:uiPriority w:val="99"/>
    <w:pPr>
      <w:numPr>
        <w:numId w:val="9"/>
      </w:numPr>
    </w:pPr>
  </w:style>
  <w:style w:type="numbering" w:customStyle="1" w:styleId="OutlineList2">
    <w:name w:val="OutlineList2"/>
    <w:uiPriority w:val="99"/>
    <w:pPr>
      <w:numPr>
        <w:numId w:val="10"/>
      </w:numPr>
    </w:pPr>
  </w:style>
  <w:style w:type="paragraph" w:customStyle="1" w:styleId="sch1">
    <w:name w:val="sch1"/>
    <w:basedOn w:val="Normal"/>
    <w:next w:val="Normal"/>
    <w:uiPriority w:val="19"/>
    <w:qFormat/>
    <w:pPr>
      <w:numPr>
        <w:numId w:val="11"/>
      </w:numPr>
      <w:jc w:val="center"/>
      <w:outlineLvl w:val="0"/>
    </w:pPr>
    <w:rPr>
      <w:b/>
    </w:rPr>
  </w:style>
  <w:style w:type="paragraph" w:customStyle="1" w:styleId="sch2">
    <w:name w:val="sch2"/>
    <w:basedOn w:val="Normal"/>
    <w:next w:val="Indent1"/>
    <w:uiPriority w:val="19"/>
    <w:qFormat/>
    <w:pPr>
      <w:numPr>
        <w:ilvl w:val="1"/>
        <w:numId w:val="11"/>
      </w:numPr>
      <w:outlineLvl w:val="0"/>
    </w:pPr>
  </w:style>
  <w:style w:type="paragraph" w:customStyle="1" w:styleId="sch3">
    <w:name w:val="sch3"/>
    <w:basedOn w:val="Normal"/>
    <w:next w:val="Indent1"/>
    <w:uiPriority w:val="19"/>
    <w:qFormat/>
    <w:pPr>
      <w:numPr>
        <w:ilvl w:val="2"/>
        <w:numId w:val="11"/>
      </w:numPr>
      <w:outlineLvl w:val="1"/>
    </w:pPr>
  </w:style>
  <w:style w:type="paragraph" w:customStyle="1" w:styleId="sch4">
    <w:name w:val="sch4"/>
    <w:basedOn w:val="Normal"/>
    <w:next w:val="Indent2"/>
    <w:uiPriority w:val="19"/>
    <w:qFormat/>
    <w:pPr>
      <w:numPr>
        <w:ilvl w:val="3"/>
        <w:numId w:val="11"/>
      </w:numPr>
      <w:outlineLvl w:val="2"/>
    </w:pPr>
  </w:style>
  <w:style w:type="paragraph" w:customStyle="1" w:styleId="sch5">
    <w:name w:val="sch5"/>
    <w:basedOn w:val="Normal"/>
    <w:next w:val="Indent3"/>
    <w:uiPriority w:val="19"/>
    <w:qFormat/>
    <w:pPr>
      <w:numPr>
        <w:ilvl w:val="4"/>
        <w:numId w:val="11"/>
      </w:numPr>
      <w:outlineLvl w:val="3"/>
    </w:pPr>
  </w:style>
  <w:style w:type="paragraph" w:customStyle="1" w:styleId="sch6">
    <w:name w:val="sch6"/>
    <w:basedOn w:val="Normal"/>
    <w:next w:val="Indent4"/>
    <w:uiPriority w:val="19"/>
    <w:qFormat/>
    <w:pPr>
      <w:numPr>
        <w:ilvl w:val="5"/>
        <w:numId w:val="11"/>
      </w:numPr>
      <w:outlineLvl w:val="4"/>
    </w:pPr>
  </w:style>
  <w:style w:type="paragraph" w:customStyle="1" w:styleId="sch7">
    <w:name w:val="sch7"/>
    <w:basedOn w:val="Normal"/>
    <w:next w:val="Indent5"/>
    <w:uiPriority w:val="19"/>
    <w:qFormat/>
    <w:pPr>
      <w:numPr>
        <w:ilvl w:val="6"/>
        <w:numId w:val="11"/>
      </w:numPr>
      <w:outlineLvl w:val="5"/>
    </w:pPr>
  </w:style>
  <w:style w:type="numbering" w:customStyle="1" w:styleId="OutlineList3">
    <w:name w:val="OutlineList3"/>
    <w:uiPriority w:val="99"/>
    <w:pPr>
      <w:numPr>
        <w:numId w:val="11"/>
      </w:numPr>
    </w:pPr>
  </w:style>
  <w:style w:type="character" w:customStyle="1" w:styleId="Heading1Char">
    <w:name w:val="Heading 1 Char"/>
    <w:basedOn w:val="DefaultParagraphFont"/>
    <w:link w:val="Heading1"/>
    <w:uiPriority w:val="9"/>
    <w:rPr>
      <w:b/>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b/>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left" w:pos="782"/>
        <w:tab w:val="right" w:leader="dot" w:pos="9072"/>
      </w:tabs>
      <w:spacing w:after="0"/>
      <w:ind w:left="782" w:hanging="782"/>
    </w:pPr>
    <w:rPr>
      <w:caps/>
    </w:rPr>
  </w:style>
  <w:style w:type="paragraph" w:styleId="TOC2">
    <w:name w:val="toc 2"/>
    <w:basedOn w:val="TOC1"/>
    <w:uiPriority w:val="39"/>
    <w:qFormat/>
    <w:rPr>
      <w:caps w:val="0"/>
    </w:rPr>
  </w:style>
  <w:style w:type="paragraph" w:styleId="TOC3">
    <w:name w:val="toc 3"/>
    <w:basedOn w:val="TOC1"/>
    <w:uiPriority w:val="39"/>
    <w:qFormat/>
    <w:pPr>
      <w:tabs>
        <w:tab w:val="clear" w:pos="782"/>
      </w:tabs>
      <w:ind w:left="0" w:firstLine="0"/>
    </w:pPr>
  </w:style>
  <w:style w:type="paragraph" w:styleId="TOC4">
    <w:name w:val="toc 4"/>
    <w:basedOn w:val="TOC1"/>
    <w:uiPriority w:val="39"/>
    <w:qFormat/>
    <w:pPr>
      <w:tabs>
        <w:tab w:val="clear" w:pos="782"/>
      </w:tabs>
      <w:ind w:left="0" w:firstLine="0"/>
    </w:pPr>
    <w:rPr>
      <w:caps w:val="0"/>
    </w:rPr>
  </w:style>
  <w:style w:type="paragraph" w:styleId="TOC5">
    <w:name w:val="toc 5"/>
    <w:basedOn w:val="TOC2"/>
    <w:next w:val="Normal"/>
    <w:semiHidden/>
    <w:rPr>
      <w:b/>
    </w:rPr>
  </w:style>
  <w:style w:type="paragraph" w:styleId="TOC6">
    <w:name w:val="toc 6"/>
    <w:basedOn w:val="TOC2"/>
    <w:next w:val="Normal"/>
    <w:semiHidden/>
    <w:rPr>
      <w:b/>
      <w:caps/>
    </w:rPr>
  </w:style>
  <w:style w:type="paragraph" w:styleId="TOC7">
    <w:name w:val="toc 7"/>
    <w:basedOn w:val="TOC1"/>
    <w:next w:val="Normal"/>
    <w:semiHidden/>
    <w:pPr>
      <w:ind w:left="0" w:firstLine="0"/>
    </w:pPr>
  </w:style>
  <w:style w:type="paragraph" w:styleId="TOC8">
    <w:name w:val="toc 8"/>
    <w:basedOn w:val="TOC1"/>
    <w:next w:val="Normal"/>
    <w:semiHidden/>
    <w:pPr>
      <w:ind w:left="0" w:firstLine="0"/>
    </w:pPr>
  </w:style>
  <w:style w:type="paragraph" w:styleId="TOC9">
    <w:name w:val="toc 9"/>
    <w:basedOn w:val="TOC1"/>
    <w:next w:val="Normal"/>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qFormat/>
    <w:pPr>
      <w:numPr>
        <w:numId w:val="1"/>
      </w:numPr>
    </w:pPr>
  </w:style>
  <w:style w:type="paragraph" w:styleId="ListNumber">
    <w:name w:val="List Number"/>
    <w:basedOn w:val="Normal"/>
    <w:uiPriority w:val="94"/>
    <w:qFormat/>
    <w:pPr>
      <w:numPr>
        <w:numId w:val="2"/>
      </w:numPr>
    </w:pPr>
  </w:style>
  <w:style w:type="paragraph" w:styleId="ListBullet2">
    <w:name w:val="List Bullet 2"/>
    <w:basedOn w:val="Normal"/>
    <w:uiPriority w:val="94"/>
    <w:qFormat/>
    <w:pPr>
      <w:numPr>
        <w:numId w:val="3"/>
      </w:numPr>
    </w:pPr>
  </w:style>
  <w:style w:type="paragraph" w:styleId="ListBullet3">
    <w:name w:val="List Bullet 3"/>
    <w:basedOn w:val="Normal"/>
    <w:uiPriority w:val="94"/>
    <w:qFormat/>
    <w:pPr>
      <w:numPr>
        <w:numId w:val="4"/>
      </w:numPr>
    </w:pPr>
  </w:style>
  <w:style w:type="paragraph" w:styleId="ListNumber2">
    <w:name w:val="List Number 2"/>
    <w:basedOn w:val="Normal"/>
    <w:uiPriority w:val="94"/>
    <w:qFormat/>
    <w:pPr>
      <w:numPr>
        <w:numId w:val="5"/>
      </w:numPr>
    </w:pPr>
  </w:style>
  <w:style w:type="paragraph" w:styleId="ListNumber3">
    <w:name w:val="List Number 3"/>
    <w:basedOn w:val="Normal"/>
    <w:uiPriority w:val="94"/>
    <w:qFormat/>
    <w:pPr>
      <w:numPr>
        <w:numId w:val="6"/>
      </w:numPr>
    </w:pPr>
  </w:style>
  <w:style w:type="paragraph" w:styleId="ListNumber4">
    <w:name w:val="List Number 4"/>
    <w:basedOn w:val="Normal"/>
    <w:uiPriority w:val="94"/>
    <w:qFormat/>
    <w:pPr>
      <w:numPr>
        <w:numId w:val="7"/>
      </w:numPr>
    </w:pPr>
  </w:style>
  <w:style w:type="paragraph" w:styleId="ListNumber5">
    <w:name w:val="List Number 5"/>
    <w:basedOn w:val="Normal"/>
    <w:uiPriority w:val="94"/>
    <w:qFormat/>
    <w:pPr>
      <w:numPr>
        <w:numId w:val="8"/>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nhideWhenUsed/>
    <w:pPr>
      <w:spacing w:after="100" w:line="200" w:lineRule="atLeast"/>
      <w:ind w:left="782" w:hanging="782"/>
    </w:pPr>
    <w:rPr>
      <w:sz w:val="14"/>
    </w:rPr>
  </w:style>
  <w:style w:type="character" w:customStyle="1" w:styleId="FootnoteTextChar">
    <w:name w:val="Footnote Text Char"/>
    <w:basedOn w:val="DefaultParagraphFont"/>
    <w:link w:val="FootnoteText"/>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nhideWhenUsed/>
  </w:style>
  <w:style w:type="character" w:customStyle="1" w:styleId="EndnoteTextChar">
    <w:name w:val="Endnote Text Char"/>
    <w:basedOn w:val="DefaultParagraphFont"/>
    <w:link w:val="EndnoteText"/>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qFormat/>
    <w:pPr>
      <w:tabs>
        <w:tab w:val="left" w:pos="4525"/>
      </w:tabs>
      <w:ind w:left="3901"/>
    </w:pPr>
  </w:style>
  <w:style w:type="paragraph" w:customStyle="1" w:styleId="Levelilowerfo">
    <w:name w:val="Level (i) lower fo"/>
    <w:basedOn w:val="Normal"/>
    <w:uiPriority w:val="7"/>
    <w:qFormat/>
    <w:pPr>
      <w:ind w:left="4525"/>
    </w:pPr>
  </w:style>
  <w:style w:type="paragraph" w:customStyle="1" w:styleId="Levelalower">
    <w:name w:val="Level (a) lower"/>
    <w:basedOn w:val="Normal"/>
    <w:next w:val="Levelalowerfo"/>
    <w:uiPriority w:val="7"/>
    <w:qFormat/>
    <w:pPr>
      <w:numPr>
        <w:ilvl w:val="6"/>
        <w:numId w:val="9"/>
      </w:numPr>
    </w:pPr>
  </w:style>
  <w:style w:type="paragraph" w:customStyle="1" w:styleId="Levelilower">
    <w:name w:val="Level (i) lower"/>
    <w:basedOn w:val="Normal"/>
    <w:next w:val="Levelilowerfo"/>
    <w:uiPriority w:val="7"/>
    <w:qFormat/>
    <w:pPr>
      <w:numPr>
        <w:ilvl w:val="7"/>
        <w:numId w:val="9"/>
      </w:numPr>
    </w:pPr>
  </w:style>
  <w:style w:type="paragraph" w:customStyle="1" w:styleId="Indent6">
    <w:name w:val="Indent6"/>
    <w:basedOn w:val="Normal"/>
    <w:uiPriority w:val="10"/>
    <w:qFormat/>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qFormat/>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qFormat/>
    <w:pPr>
      <w:numPr>
        <w:ilvl w:val="7"/>
        <w:numId w:val="11"/>
      </w:numPr>
    </w:pPr>
  </w:style>
  <w:style w:type="paragraph" w:customStyle="1" w:styleId="sch9">
    <w:name w:val="sch9"/>
    <w:basedOn w:val="Normal"/>
    <w:next w:val="Indent7"/>
    <w:uiPriority w:val="19"/>
    <w:qFormat/>
    <w:pPr>
      <w:numPr>
        <w:ilvl w:val="8"/>
        <w:numId w:val="11"/>
      </w:numPr>
    </w:pPr>
  </w:style>
  <w:style w:type="table" w:customStyle="1" w:styleId="FooterTable">
    <w:name w:val="FooterTable"/>
    <w:basedOn w:val="TableNormal"/>
    <w:uiPriority w:val="99"/>
    <w:pPr>
      <w:spacing w:line="240" w:lineRule="auto"/>
    </w:pPr>
    <w:rPr>
      <w:sz w:val="14"/>
    </w:rPr>
    <w:tblPr>
      <w:tblCellMar>
        <w:left w:w="0" w:type="dxa"/>
        <w:right w:w="0" w:type="dxa"/>
      </w:tblCellMar>
    </w:tblPr>
  </w:style>
  <w:style w:type="character" w:styleId="PageNumber">
    <w:name w:val="page number"/>
    <w:basedOn w:val="DefaultParagraphFont"/>
    <w:unhideWhenUsed/>
    <w:rPr>
      <w:rFonts w:ascii="Verdana" w:hAnsi="Verdana"/>
      <w:sz w:val="18"/>
    </w:rPr>
  </w:style>
  <w:style w:type="paragraph" w:customStyle="1" w:styleId="Bullet1">
    <w:name w:val="Bullet1"/>
    <w:basedOn w:val="Normal"/>
    <w:uiPriority w:val="10"/>
    <w:qFormat/>
    <w:pPr>
      <w:numPr>
        <w:numId w:val="12"/>
      </w:numPr>
    </w:pPr>
  </w:style>
  <w:style w:type="paragraph" w:customStyle="1" w:styleId="Bullet2">
    <w:name w:val="Bullet2"/>
    <w:basedOn w:val="Bullet1"/>
    <w:uiPriority w:val="10"/>
    <w:qFormat/>
    <w:pPr>
      <w:numPr>
        <w:ilvl w:val="1"/>
      </w:numPr>
    </w:pPr>
  </w:style>
  <w:style w:type="paragraph" w:customStyle="1" w:styleId="Bullet3">
    <w:name w:val="Bullet3"/>
    <w:basedOn w:val="Bullet1"/>
    <w:uiPriority w:val="10"/>
    <w:qFormat/>
    <w:pPr>
      <w:numPr>
        <w:ilvl w:val="2"/>
      </w:numPr>
    </w:pPr>
  </w:style>
  <w:style w:type="paragraph" w:customStyle="1" w:styleId="Bullet4">
    <w:name w:val="Bullet4"/>
    <w:basedOn w:val="Bullet1"/>
    <w:uiPriority w:val="10"/>
    <w:qFormat/>
    <w:pPr>
      <w:numPr>
        <w:ilvl w:val="3"/>
      </w:numPr>
    </w:pPr>
  </w:style>
  <w:style w:type="paragraph" w:customStyle="1" w:styleId="Bullet5">
    <w:name w:val="Bullet5"/>
    <w:basedOn w:val="Bullet1"/>
    <w:uiPriority w:val="10"/>
    <w:qFormat/>
    <w:pPr>
      <w:numPr>
        <w:ilvl w:val="4"/>
      </w:numPr>
    </w:pPr>
  </w:style>
  <w:style w:type="paragraph" w:customStyle="1" w:styleId="Bullet6">
    <w:name w:val="Bullet6"/>
    <w:basedOn w:val="Bullet1"/>
    <w:uiPriority w:val="10"/>
    <w:qFormat/>
    <w:pPr>
      <w:numPr>
        <w:ilvl w:val="5"/>
      </w:numPr>
    </w:pPr>
  </w:style>
  <w:style w:type="paragraph" w:customStyle="1" w:styleId="Bullet7">
    <w:name w:val="Bullet7"/>
    <w:basedOn w:val="Bullet1"/>
    <w:uiPriority w:val="10"/>
    <w:qFormat/>
    <w:pPr>
      <w:numPr>
        <w:ilvl w:val="6"/>
      </w:numPr>
    </w:pPr>
  </w:style>
  <w:style w:type="numbering" w:customStyle="1" w:styleId="OutlineBullets">
    <w:name w:val="OutlineBullets"/>
    <w:uiPriority w:val="99"/>
    <w:pPr>
      <w:numPr>
        <w:numId w:val="12"/>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nhideWhenUsed/>
    <w:rPr>
      <w:sz w:val="14"/>
      <w:vertAlign w:val="superscript"/>
    </w:rPr>
  </w:style>
  <w:style w:type="character" w:styleId="EndnoteReference">
    <w:name w:val="endnote reference"/>
    <w:basedOn w:val="DefaultParagraphFont"/>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qFormat/>
  </w:style>
  <w:style w:type="paragraph" w:customStyle="1" w:styleId="LBoldCaps">
    <w:name w:val="LBoldCaps"/>
    <w:basedOn w:val="Title"/>
    <w:uiPriority w:val="95"/>
    <w:qFormat/>
    <w:pPr>
      <w:jc w:val="left"/>
    </w:pPr>
  </w:style>
  <w:style w:type="paragraph" w:customStyle="1" w:styleId="LBoldItalics">
    <w:name w:val="LBoldItalics"/>
    <w:basedOn w:val="Normal"/>
    <w:uiPriority w:val="95"/>
    <w:qFormat/>
    <w:pPr>
      <w:jc w:val="left"/>
    </w:pPr>
    <w:rPr>
      <w:b/>
      <w:i/>
    </w:rPr>
  </w:style>
  <w:style w:type="paragraph" w:customStyle="1" w:styleId="RBoldCaps">
    <w:name w:val="RBoldCaps"/>
    <w:basedOn w:val="Title"/>
    <w:uiPriority w:val="95"/>
    <w:qFormat/>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9"/>
    <w:pPr>
      <w:tabs>
        <w:tab w:val="left" w:pos="783"/>
        <w:tab w:val="left" w:pos="1406"/>
        <w:tab w:val="left" w:pos="2030"/>
        <w:tab w:val="left" w:pos="2654"/>
        <w:tab w:val="left" w:pos="3277"/>
        <w:tab w:val="left" w:pos="3901"/>
      </w:tabs>
      <w:ind w:left="783" w:hanging="783"/>
    </w:pPr>
  </w:style>
  <w:style w:type="character" w:customStyle="1" w:styleId="AltOpt">
    <w:name w:val="AltOpt"/>
    <w:basedOn w:val="DefaultParagraphFont"/>
    <w:rsid w:val="00696B3A"/>
    <w:rPr>
      <w:rFonts w:ascii="Arial" w:hAnsi="Arial"/>
      <w:b/>
      <w:color w:val="FFFF99"/>
      <w:sz w:val="20"/>
      <w:szCs w:val="22"/>
      <w:shd w:val="clear" w:color="auto" w:fill="808080"/>
    </w:rPr>
  </w:style>
  <w:style w:type="paragraph" w:customStyle="1" w:styleId="AnnexureHeading">
    <w:name w:val="Annexure Heading"/>
    <w:basedOn w:val="Normal"/>
    <w:next w:val="Normal"/>
    <w:rsid w:val="00696B3A"/>
    <w:pPr>
      <w:pageBreakBefore/>
      <w:numPr>
        <w:numId w:val="13"/>
      </w:numPr>
      <w:outlineLvl w:val="0"/>
    </w:pPr>
    <w:rPr>
      <w:b/>
      <w:sz w:val="24"/>
    </w:rPr>
  </w:style>
  <w:style w:type="paragraph" w:customStyle="1" w:styleId="AttachmentHeading">
    <w:name w:val="Attachment Heading"/>
    <w:basedOn w:val="Normal"/>
    <w:next w:val="Normal"/>
    <w:rsid w:val="00696B3A"/>
    <w:pPr>
      <w:pageBreakBefore/>
      <w:numPr>
        <w:numId w:val="14"/>
      </w:numPr>
      <w:outlineLvl w:val="0"/>
    </w:pPr>
    <w:rPr>
      <w:b/>
      <w:sz w:val="24"/>
      <w:szCs w:val="22"/>
    </w:rPr>
  </w:style>
  <w:style w:type="paragraph" w:customStyle="1" w:styleId="IndentParaLevel1">
    <w:name w:val="IndentParaLevel1"/>
    <w:basedOn w:val="Normal"/>
    <w:rsid w:val="00696B3A"/>
    <w:pPr>
      <w:numPr>
        <w:numId w:val="17"/>
      </w:numPr>
    </w:pPr>
  </w:style>
  <w:style w:type="paragraph" w:customStyle="1" w:styleId="Commentary">
    <w:name w:val="Commentary"/>
    <w:basedOn w:val="IndentParaLevel1"/>
    <w:rsid w:val="00696B3A"/>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696B3A"/>
    <w:pPr>
      <w:numPr>
        <w:numId w:val="20"/>
      </w:numPr>
      <w:outlineLvl w:val="0"/>
    </w:pPr>
  </w:style>
  <w:style w:type="paragraph" w:customStyle="1" w:styleId="CUNumber2">
    <w:name w:val="CU_Number2"/>
    <w:basedOn w:val="Normal"/>
    <w:rsid w:val="00696B3A"/>
    <w:pPr>
      <w:numPr>
        <w:ilvl w:val="1"/>
        <w:numId w:val="20"/>
      </w:numPr>
      <w:outlineLvl w:val="1"/>
    </w:pPr>
  </w:style>
  <w:style w:type="paragraph" w:customStyle="1" w:styleId="CUNumber3">
    <w:name w:val="CU_Number3"/>
    <w:basedOn w:val="Normal"/>
    <w:rsid w:val="00696B3A"/>
    <w:pPr>
      <w:numPr>
        <w:ilvl w:val="2"/>
        <w:numId w:val="20"/>
      </w:numPr>
      <w:outlineLvl w:val="2"/>
    </w:pPr>
  </w:style>
  <w:style w:type="paragraph" w:customStyle="1" w:styleId="CUNumber4">
    <w:name w:val="CU_Number4"/>
    <w:basedOn w:val="Normal"/>
    <w:rsid w:val="00696B3A"/>
    <w:pPr>
      <w:numPr>
        <w:ilvl w:val="3"/>
        <w:numId w:val="20"/>
      </w:numPr>
      <w:outlineLvl w:val="3"/>
    </w:pPr>
  </w:style>
  <w:style w:type="paragraph" w:customStyle="1" w:styleId="CUNumber5">
    <w:name w:val="CU_Number5"/>
    <w:basedOn w:val="Normal"/>
    <w:rsid w:val="00696B3A"/>
    <w:pPr>
      <w:numPr>
        <w:ilvl w:val="4"/>
        <w:numId w:val="20"/>
      </w:numPr>
      <w:outlineLvl w:val="4"/>
    </w:pPr>
  </w:style>
  <w:style w:type="paragraph" w:customStyle="1" w:styleId="CUNumber6">
    <w:name w:val="CU_Number6"/>
    <w:basedOn w:val="Normal"/>
    <w:rsid w:val="00696B3A"/>
    <w:pPr>
      <w:numPr>
        <w:ilvl w:val="5"/>
        <w:numId w:val="20"/>
      </w:numPr>
      <w:outlineLvl w:val="5"/>
    </w:pPr>
  </w:style>
  <w:style w:type="paragraph" w:customStyle="1" w:styleId="CUNumber7">
    <w:name w:val="CU_Number7"/>
    <w:basedOn w:val="Normal"/>
    <w:rsid w:val="00696B3A"/>
    <w:pPr>
      <w:numPr>
        <w:ilvl w:val="6"/>
        <w:numId w:val="20"/>
      </w:numPr>
      <w:outlineLvl w:val="6"/>
    </w:pPr>
  </w:style>
  <w:style w:type="paragraph" w:customStyle="1" w:styleId="CUNumber8">
    <w:name w:val="CU_Number8"/>
    <w:basedOn w:val="Normal"/>
    <w:rsid w:val="00696B3A"/>
    <w:pPr>
      <w:numPr>
        <w:ilvl w:val="7"/>
        <w:numId w:val="20"/>
      </w:numPr>
      <w:outlineLvl w:val="7"/>
    </w:pPr>
  </w:style>
  <w:style w:type="paragraph" w:customStyle="1" w:styleId="Definition">
    <w:name w:val="Definition"/>
    <w:basedOn w:val="Normal"/>
    <w:rsid w:val="00696B3A"/>
    <w:pPr>
      <w:numPr>
        <w:numId w:val="22"/>
      </w:numPr>
    </w:pPr>
    <w:rPr>
      <w:szCs w:val="22"/>
      <w:lang w:eastAsia="en-AU"/>
    </w:rPr>
  </w:style>
  <w:style w:type="paragraph" w:customStyle="1" w:styleId="DefinitionNum2">
    <w:name w:val="DefinitionNum2"/>
    <w:basedOn w:val="Normal"/>
    <w:rsid w:val="00696B3A"/>
    <w:pPr>
      <w:numPr>
        <w:ilvl w:val="1"/>
        <w:numId w:val="22"/>
      </w:numPr>
    </w:pPr>
    <w:rPr>
      <w:color w:val="000000"/>
      <w:lang w:eastAsia="en-AU"/>
    </w:rPr>
  </w:style>
  <w:style w:type="paragraph" w:customStyle="1" w:styleId="DefinitionNum3">
    <w:name w:val="DefinitionNum3"/>
    <w:basedOn w:val="Normal"/>
    <w:rsid w:val="00696B3A"/>
    <w:pPr>
      <w:numPr>
        <w:ilvl w:val="2"/>
        <w:numId w:val="22"/>
      </w:numPr>
      <w:outlineLvl w:val="2"/>
    </w:pPr>
    <w:rPr>
      <w:color w:val="000000"/>
      <w:szCs w:val="22"/>
      <w:lang w:eastAsia="en-AU"/>
    </w:rPr>
  </w:style>
  <w:style w:type="paragraph" w:customStyle="1" w:styleId="DefinitionNum4">
    <w:name w:val="DefinitionNum4"/>
    <w:basedOn w:val="Normal"/>
    <w:rsid w:val="00696B3A"/>
    <w:pPr>
      <w:numPr>
        <w:ilvl w:val="3"/>
        <w:numId w:val="22"/>
      </w:numPr>
    </w:pPr>
    <w:rPr>
      <w:lang w:eastAsia="en-AU"/>
    </w:rPr>
  </w:style>
  <w:style w:type="paragraph" w:customStyle="1" w:styleId="EndIdentifier">
    <w:name w:val="EndIdentifier"/>
    <w:basedOn w:val="Commentary"/>
    <w:rsid w:val="00696B3A"/>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ExhibitHeading">
    <w:name w:val="Exhibit Heading"/>
    <w:basedOn w:val="Normal"/>
    <w:next w:val="Normal"/>
    <w:rsid w:val="00696B3A"/>
    <w:pPr>
      <w:pageBreakBefore/>
      <w:numPr>
        <w:numId w:val="15"/>
      </w:numPr>
      <w:outlineLvl w:val="0"/>
    </w:pPr>
    <w:rPr>
      <w:b/>
      <w:sz w:val="24"/>
    </w:rPr>
  </w:style>
  <w:style w:type="character" w:customStyle="1" w:styleId="IDDVariableMarker">
    <w:name w:val="IDDVariableMarker"/>
    <w:basedOn w:val="DefaultParagraphFont"/>
    <w:rsid w:val="00696B3A"/>
    <w:rPr>
      <w:b/>
    </w:rPr>
  </w:style>
  <w:style w:type="paragraph" w:customStyle="1" w:styleId="IndentParaLevel2">
    <w:name w:val="IndentParaLevel2"/>
    <w:basedOn w:val="Normal"/>
    <w:rsid w:val="00696B3A"/>
    <w:pPr>
      <w:numPr>
        <w:ilvl w:val="1"/>
        <w:numId w:val="17"/>
      </w:numPr>
    </w:pPr>
  </w:style>
  <w:style w:type="paragraph" w:customStyle="1" w:styleId="IndentParaLevel3">
    <w:name w:val="IndentParaLevel3"/>
    <w:basedOn w:val="Normal"/>
    <w:rsid w:val="00696B3A"/>
    <w:pPr>
      <w:numPr>
        <w:ilvl w:val="2"/>
        <w:numId w:val="17"/>
      </w:numPr>
    </w:pPr>
  </w:style>
  <w:style w:type="paragraph" w:customStyle="1" w:styleId="IndentParaLevel4">
    <w:name w:val="IndentParaLevel4"/>
    <w:basedOn w:val="Normal"/>
    <w:rsid w:val="00696B3A"/>
    <w:pPr>
      <w:numPr>
        <w:ilvl w:val="3"/>
        <w:numId w:val="17"/>
      </w:numPr>
    </w:pPr>
  </w:style>
  <w:style w:type="paragraph" w:customStyle="1" w:styleId="IndentParaLevel5">
    <w:name w:val="IndentParaLevel5"/>
    <w:basedOn w:val="Normal"/>
    <w:rsid w:val="00696B3A"/>
    <w:pPr>
      <w:numPr>
        <w:ilvl w:val="4"/>
        <w:numId w:val="17"/>
      </w:numPr>
    </w:pPr>
  </w:style>
  <w:style w:type="paragraph" w:customStyle="1" w:styleId="IndentParaLevel6">
    <w:name w:val="IndentParaLevel6"/>
    <w:basedOn w:val="Normal"/>
    <w:rsid w:val="00696B3A"/>
    <w:pPr>
      <w:numPr>
        <w:ilvl w:val="5"/>
        <w:numId w:val="17"/>
      </w:numPr>
    </w:pPr>
  </w:style>
  <w:style w:type="paragraph" w:styleId="ListBullet4">
    <w:name w:val="List Bullet 4"/>
    <w:basedOn w:val="Normal"/>
    <w:rsid w:val="00696B3A"/>
    <w:pPr>
      <w:numPr>
        <w:ilvl w:val="3"/>
        <w:numId w:val="18"/>
      </w:numPr>
    </w:pPr>
  </w:style>
  <w:style w:type="paragraph" w:styleId="ListBullet5">
    <w:name w:val="List Bullet 5"/>
    <w:basedOn w:val="Normal"/>
    <w:rsid w:val="00696B3A"/>
    <w:pPr>
      <w:numPr>
        <w:ilvl w:val="4"/>
        <w:numId w:val="18"/>
      </w:numPr>
    </w:pPr>
  </w:style>
  <w:style w:type="paragraph" w:customStyle="1" w:styleId="MinorTitleArial">
    <w:name w:val="Minor_Title_Arial"/>
    <w:next w:val="Normal"/>
    <w:rsid w:val="00696B3A"/>
    <w:pPr>
      <w:spacing w:after="0"/>
    </w:pPr>
    <w:rPr>
      <w:rFonts w:cs="Arial"/>
      <w:color w:val="000000"/>
    </w:rPr>
  </w:style>
  <w:style w:type="paragraph" w:customStyle="1" w:styleId="ScheduleHeading">
    <w:name w:val="Schedule Heading"/>
    <w:basedOn w:val="Normal"/>
    <w:next w:val="Normal"/>
    <w:rsid w:val="00696B3A"/>
    <w:pPr>
      <w:pageBreakBefore/>
      <w:numPr>
        <w:numId w:val="24"/>
      </w:numPr>
      <w:outlineLvl w:val="0"/>
    </w:pPr>
    <w:rPr>
      <w:b/>
      <w:sz w:val="24"/>
      <w:lang w:eastAsia="en-AU"/>
    </w:rPr>
  </w:style>
  <w:style w:type="paragraph" w:customStyle="1" w:styleId="Schedule1">
    <w:name w:val="Schedule_1"/>
    <w:basedOn w:val="Normal"/>
    <w:next w:val="IndentParaLevel1"/>
    <w:rsid w:val="00696B3A"/>
    <w:pPr>
      <w:keepNext/>
      <w:numPr>
        <w:ilvl w:val="1"/>
        <w:numId w:val="24"/>
      </w:numPr>
      <w:pBdr>
        <w:top w:val="single" w:sz="12" w:space="1" w:color="auto"/>
      </w:pBdr>
      <w:outlineLvl w:val="0"/>
    </w:pPr>
    <w:rPr>
      <w:b/>
      <w:sz w:val="28"/>
      <w:lang w:eastAsia="en-AU"/>
    </w:rPr>
  </w:style>
  <w:style w:type="paragraph" w:customStyle="1" w:styleId="Schedule2">
    <w:name w:val="Schedule_2"/>
    <w:basedOn w:val="Normal"/>
    <w:next w:val="IndentParaLevel1"/>
    <w:rsid w:val="00696B3A"/>
    <w:pPr>
      <w:keepNext/>
      <w:numPr>
        <w:ilvl w:val="2"/>
        <w:numId w:val="24"/>
      </w:numPr>
      <w:outlineLvl w:val="1"/>
    </w:pPr>
    <w:rPr>
      <w:b/>
      <w:sz w:val="24"/>
      <w:lang w:eastAsia="en-AU"/>
    </w:rPr>
  </w:style>
  <w:style w:type="paragraph" w:customStyle="1" w:styleId="Schedule3">
    <w:name w:val="Schedule_3"/>
    <w:basedOn w:val="Normal"/>
    <w:rsid w:val="00696B3A"/>
    <w:pPr>
      <w:numPr>
        <w:ilvl w:val="3"/>
        <w:numId w:val="24"/>
      </w:numPr>
      <w:outlineLvl w:val="2"/>
    </w:pPr>
    <w:rPr>
      <w:lang w:eastAsia="en-AU"/>
    </w:rPr>
  </w:style>
  <w:style w:type="paragraph" w:customStyle="1" w:styleId="Schedule4">
    <w:name w:val="Schedule_4"/>
    <w:basedOn w:val="Normal"/>
    <w:rsid w:val="00696B3A"/>
    <w:pPr>
      <w:numPr>
        <w:ilvl w:val="4"/>
        <w:numId w:val="24"/>
      </w:numPr>
      <w:outlineLvl w:val="3"/>
    </w:pPr>
    <w:rPr>
      <w:lang w:eastAsia="en-AU"/>
    </w:rPr>
  </w:style>
  <w:style w:type="paragraph" w:customStyle="1" w:styleId="Schedule5">
    <w:name w:val="Schedule_5"/>
    <w:basedOn w:val="Normal"/>
    <w:rsid w:val="00696B3A"/>
    <w:pPr>
      <w:numPr>
        <w:ilvl w:val="5"/>
        <w:numId w:val="24"/>
      </w:numPr>
      <w:outlineLvl w:val="5"/>
    </w:pPr>
    <w:rPr>
      <w:lang w:eastAsia="en-AU"/>
    </w:rPr>
  </w:style>
  <w:style w:type="paragraph" w:customStyle="1" w:styleId="Schedule6">
    <w:name w:val="Schedule_6"/>
    <w:basedOn w:val="Normal"/>
    <w:rsid w:val="00696B3A"/>
    <w:pPr>
      <w:numPr>
        <w:ilvl w:val="6"/>
        <w:numId w:val="24"/>
      </w:numPr>
      <w:outlineLvl w:val="6"/>
    </w:pPr>
    <w:rPr>
      <w:lang w:eastAsia="en-AU"/>
    </w:rPr>
  </w:style>
  <w:style w:type="paragraph" w:customStyle="1" w:styleId="Schedule7">
    <w:name w:val="Schedule_7"/>
    <w:basedOn w:val="Normal"/>
    <w:rsid w:val="00696B3A"/>
    <w:pPr>
      <w:numPr>
        <w:ilvl w:val="7"/>
        <w:numId w:val="24"/>
      </w:numPr>
      <w:outlineLvl w:val="7"/>
    </w:pPr>
    <w:rPr>
      <w:lang w:eastAsia="en-AU"/>
    </w:rPr>
  </w:style>
  <w:style w:type="paragraph" w:customStyle="1" w:styleId="Schedule8">
    <w:name w:val="Schedule_8"/>
    <w:basedOn w:val="Normal"/>
    <w:rsid w:val="00696B3A"/>
    <w:pPr>
      <w:numPr>
        <w:ilvl w:val="8"/>
        <w:numId w:val="24"/>
      </w:numPr>
      <w:outlineLvl w:val="8"/>
    </w:pPr>
    <w:rPr>
      <w:lang w:eastAsia="en-AU"/>
    </w:rPr>
  </w:style>
  <w:style w:type="paragraph" w:styleId="NormalWeb">
    <w:name w:val="Normal (Web)"/>
    <w:basedOn w:val="Normal"/>
    <w:uiPriority w:val="99"/>
    <w:semiHidden/>
    <w:unhideWhenUsed/>
    <w:rsid w:val="00696B3A"/>
  </w:style>
  <w:style w:type="paragraph" w:customStyle="1" w:styleId="TitleArial">
    <w:name w:val="Title_Arial"/>
    <w:next w:val="Normal"/>
    <w:rsid w:val="00696B3A"/>
    <w:pPr>
      <w:spacing w:after="0"/>
      <w:outlineLvl w:val="0"/>
    </w:pPr>
    <w:rPr>
      <w:rFonts w:cs="Arial"/>
      <w:bCs/>
      <w:sz w:val="44"/>
      <w:szCs w:val="44"/>
    </w:rPr>
  </w:style>
  <w:style w:type="paragraph" w:customStyle="1" w:styleId="TOCHeader">
    <w:name w:val="TOCHeader"/>
    <w:basedOn w:val="Normal"/>
    <w:rsid w:val="00696B3A"/>
    <w:pPr>
      <w:keepNext/>
    </w:pPr>
    <w:rPr>
      <w:b/>
      <w:sz w:val="24"/>
    </w:rPr>
  </w:style>
  <w:style w:type="numbering" w:customStyle="1" w:styleId="CUNumber">
    <w:name w:val="CU_Number"/>
    <w:uiPriority w:val="99"/>
    <w:rsid w:val="00696B3A"/>
    <w:pPr>
      <w:numPr>
        <w:numId w:val="16"/>
      </w:numPr>
    </w:pPr>
  </w:style>
  <w:style w:type="numbering" w:customStyle="1" w:styleId="CUHeading">
    <w:name w:val="CU_Heading"/>
    <w:uiPriority w:val="99"/>
    <w:rsid w:val="00696B3A"/>
    <w:pPr>
      <w:numPr>
        <w:numId w:val="23"/>
      </w:numPr>
    </w:pPr>
  </w:style>
  <w:style w:type="numbering" w:customStyle="1" w:styleId="CUIndent">
    <w:name w:val="CU_Indent"/>
    <w:uiPriority w:val="99"/>
    <w:rsid w:val="00696B3A"/>
    <w:pPr>
      <w:numPr>
        <w:numId w:val="17"/>
      </w:numPr>
    </w:pPr>
  </w:style>
  <w:style w:type="numbering" w:customStyle="1" w:styleId="CUSchedule">
    <w:name w:val="CU_Schedule"/>
    <w:uiPriority w:val="99"/>
    <w:rsid w:val="00696B3A"/>
    <w:pPr>
      <w:numPr>
        <w:numId w:val="24"/>
      </w:numPr>
    </w:pPr>
  </w:style>
  <w:style w:type="numbering" w:customStyle="1" w:styleId="CUBullet">
    <w:name w:val="CU_Bullet"/>
    <w:uiPriority w:val="99"/>
    <w:rsid w:val="00696B3A"/>
    <w:pPr>
      <w:numPr>
        <w:numId w:val="18"/>
      </w:numPr>
    </w:pPr>
  </w:style>
  <w:style w:type="numbering" w:customStyle="1" w:styleId="CUTable">
    <w:name w:val="CU_Table"/>
    <w:uiPriority w:val="99"/>
    <w:rsid w:val="00696B3A"/>
    <w:pPr>
      <w:numPr>
        <w:numId w:val="19"/>
      </w:numPr>
    </w:pPr>
  </w:style>
  <w:style w:type="paragraph" w:customStyle="1" w:styleId="CUTable1">
    <w:name w:val="CU_Table1"/>
    <w:basedOn w:val="Normal"/>
    <w:rsid w:val="00696B3A"/>
    <w:pPr>
      <w:numPr>
        <w:numId w:val="19"/>
      </w:numPr>
      <w:outlineLvl w:val="0"/>
    </w:pPr>
  </w:style>
  <w:style w:type="paragraph" w:customStyle="1" w:styleId="CUTable2">
    <w:name w:val="CU_Table2"/>
    <w:basedOn w:val="Normal"/>
    <w:rsid w:val="00696B3A"/>
    <w:pPr>
      <w:numPr>
        <w:ilvl w:val="1"/>
        <w:numId w:val="19"/>
      </w:numPr>
      <w:outlineLvl w:val="2"/>
    </w:pPr>
  </w:style>
  <w:style w:type="paragraph" w:customStyle="1" w:styleId="CUTable3">
    <w:name w:val="CU_Table3"/>
    <w:basedOn w:val="Normal"/>
    <w:rsid w:val="00696B3A"/>
    <w:pPr>
      <w:numPr>
        <w:ilvl w:val="2"/>
        <w:numId w:val="19"/>
      </w:numPr>
      <w:outlineLvl w:val="3"/>
    </w:pPr>
  </w:style>
  <w:style w:type="paragraph" w:customStyle="1" w:styleId="CUTable4">
    <w:name w:val="CU_Table4"/>
    <w:basedOn w:val="Normal"/>
    <w:rsid w:val="00696B3A"/>
    <w:pPr>
      <w:numPr>
        <w:ilvl w:val="3"/>
        <w:numId w:val="19"/>
      </w:numPr>
      <w:outlineLvl w:val="4"/>
    </w:pPr>
  </w:style>
  <w:style w:type="paragraph" w:customStyle="1" w:styleId="CUTable5">
    <w:name w:val="CU_Table5"/>
    <w:basedOn w:val="Normal"/>
    <w:rsid w:val="00696B3A"/>
    <w:pPr>
      <w:numPr>
        <w:ilvl w:val="4"/>
        <w:numId w:val="19"/>
      </w:numPr>
      <w:outlineLvl w:val="4"/>
    </w:pPr>
  </w:style>
  <w:style w:type="numbering" w:customStyle="1" w:styleId="CUDefinitions">
    <w:name w:val="CU_Definitions"/>
    <w:uiPriority w:val="99"/>
    <w:rsid w:val="00696B3A"/>
    <w:pPr>
      <w:numPr>
        <w:numId w:val="21"/>
      </w:numPr>
    </w:pPr>
  </w:style>
  <w:style w:type="paragraph" w:customStyle="1" w:styleId="TableText">
    <w:name w:val="TableText"/>
    <w:basedOn w:val="Normal"/>
    <w:rsid w:val="00696B3A"/>
    <w:pPr>
      <w:spacing w:after="0"/>
    </w:pPr>
  </w:style>
  <w:style w:type="paragraph" w:customStyle="1" w:styleId="AnnexureHeading0">
    <w:name w:val="AnnexureHeading"/>
    <w:basedOn w:val="Subtitle"/>
    <w:next w:val="Normal"/>
    <w:uiPriority w:val="4"/>
    <w:qFormat/>
    <w:rsid w:val="00696B3A"/>
  </w:style>
  <w:style w:type="paragraph" w:customStyle="1" w:styleId="Annexure">
    <w:name w:val="Annexure#"/>
    <w:basedOn w:val="Title"/>
    <w:next w:val="AnnexureHeading0"/>
    <w:uiPriority w:val="4"/>
    <w:qFormat/>
    <w:rsid w:val="00696B3A"/>
    <w:pPr>
      <w:numPr>
        <w:numId w:val="25"/>
      </w:numPr>
    </w:pPr>
  </w:style>
  <w:style w:type="paragraph" w:customStyle="1" w:styleId="Definition1">
    <w:name w:val="Definition1"/>
    <w:basedOn w:val="Normal"/>
    <w:uiPriority w:val="2"/>
    <w:qFormat/>
    <w:rsid w:val="00696B3A"/>
    <w:pPr>
      <w:numPr>
        <w:numId w:val="28"/>
      </w:numPr>
    </w:pPr>
  </w:style>
  <w:style w:type="paragraph" w:customStyle="1" w:styleId="Schedule">
    <w:name w:val="Schedule#"/>
    <w:basedOn w:val="Title"/>
    <w:next w:val="ScheduleHeading0"/>
    <w:uiPriority w:val="2"/>
    <w:qFormat/>
    <w:rsid w:val="00696B3A"/>
    <w:pPr>
      <w:numPr>
        <w:numId w:val="26"/>
      </w:numPr>
    </w:pPr>
  </w:style>
  <w:style w:type="paragraph" w:customStyle="1" w:styleId="ExhibitHeading0">
    <w:name w:val="ExhibitHeading"/>
    <w:basedOn w:val="Subtitle"/>
    <w:next w:val="Normal"/>
    <w:uiPriority w:val="4"/>
    <w:qFormat/>
    <w:rsid w:val="00696B3A"/>
  </w:style>
  <w:style w:type="paragraph" w:customStyle="1" w:styleId="Exhibit">
    <w:name w:val="Exhibit#"/>
    <w:basedOn w:val="Title"/>
    <w:next w:val="ExhibitHeading0"/>
    <w:uiPriority w:val="4"/>
    <w:qFormat/>
    <w:rsid w:val="00696B3A"/>
    <w:pPr>
      <w:numPr>
        <w:numId w:val="27"/>
      </w:numPr>
    </w:pPr>
  </w:style>
  <w:style w:type="paragraph" w:customStyle="1" w:styleId="Definition2">
    <w:name w:val="Definition2"/>
    <w:basedOn w:val="Normal"/>
    <w:next w:val="Definition1"/>
    <w:uiPriority w:val="2"/>
    <w:qFormat/>
    <w:rsid w:val="00696B3A"/>
    <w:pPr>
      <w:numPr>
        <w:ilvl w:val="1"/>
        <w:numId w:val="28"/>
      </w:numPr>
    </w:pPr>
  </w:style>
  <w:style w:type="paragraph" w:customStyle="1" w:styleId="Definition3">
    <w:name w:val="Definition3"/>
    <w:basedOn w:val="Normal"/>
    <w:next w:val="Definition1"/>
    <w:uiPriority w:val="2"/>
    <w:qFormat/>
    <w:rsid w:val="00696B3A"/>
    <w:pPr>
      <w:numPr>
        <w:ilvl w:val="2"/>
        <w:numId w:val="28"/>
      </w:numPr>
    </w:pPr>
  </w:style>
  <w:style w:type="paragraph" w:customStyle="1" w:styleId="ScheduleHeading0">
    <w:name w:val="ScheduleHeading"/>
    <w:basedOn w:val="Subtitle"/>
    <w:next w:val="sch1"/>
    <w:uiPriority w:val="2"/>
    <w:qFormat/>
    <w:rsid w:val="00696B3A"/>
    <w:pPr>
      <w:spacing w:after="600"/>
      <w:jc w:val="both"/>
    </w:pPr>
    <w:rPr>
      <w:caps/>
    </w:rPr>
  </w:style>
  <w:style w:type="paragraph" w:customStyle="1" w:styleId="NoteParagraph">
    <w:name w:val="NoteParagraph"/>
    <w:basedOn w:val="Normal"/>
    <w:uiPriority w:val="55"/>
    <w:qFormat/>
    <w:rsid w:val="00696B3A"/>
    <w:pPr>
      <w:keepNext/>
      <w:shd w:val="pct10" w:color="auto" w:fill="auto"/>
    </w:pPr>
  </w:style>
  <w:style w:type="paragraph" w:customStyle="1" w:styleId="Definition4">
    <w:name w:val="Definition4"/>
    <w:basedOn w:val="Normal"/>
    <w:next w:val="Definition1"/>
    <w:uiPriority w:val="2"/>
    <w:qFormat/>
    <w:rsid w:val="00696B3A"/>
    <w:pPr>
      <w:numPr>
        <w:ilvl w:val="3"/>
        <w:numId w:val="28"/>
      </w:numPr>
    </w:pPr>
  </w:style>
  <w:style w:type="paragraph" w:customStyle="1" w:styleId="Party">
    <w:name w:val="Party"/>
    <w:basedOn w:val="Normal"/>
    <w:qFormat/>
    <w:rsid w:val="00696B3A"/>
    <w:pPr>
      <w:numPr>
        <w:numId w:val="29"/>
      </w:numPr>
    </w:pPr>
  </w:style>
  <w:style w:type="paragraph" w:customStyle="1" w:styleId="Recitals1">
    <w:name w:val="Recitals1"/>
    <w:basedOn w:val="Normal"/>
    <w:qFormat/>
    <w:rsid w:val="00696B3A"/>
    <w:pPr>
      <w:numPr>
        <w:numId w:val="30"/>
      </w:numPr>
    </w:pPr>
  </w:style>
  <w:style w:type="paragraph" w:customStyle="1" w:styleId="Recitals2">
    <w:name w:val="Recitals2"/>
    <w:basedOn w:val="Normal"/>
    <w:qFormat/>
    <w:rsid w:val="00696B3A"/>
    <w:pPr>
      <w:numPr>
        <w:ilvl w:val="1"/>
        <w:numId w:val="30"/>
      </w:numPr>
    </w:pPr>
  </w:style>
  <w:style w:type="table" w:customStyle="1" w:styleId="AABlackTable1">
    <w:name w:val="AABlackTable1"/>
    <w:basedOn w:val="TableNormal"/>
    <w:uiPriority w:val="99"/>
    <w:rsid w:val="00696B3A"/>
    <w:pPr>
      <w:spacing w:before="110" w:after="110"/>
    </w:pPr>
    <w:rPr>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Default">
    <w:name w:val="Default"/>
    <w:rsid w:val="00696B3A"/>
    <w:pPr>
      <w:autoSpaceDE w:val="0"/>
      <w:autoSpaceDN w:val="0"/>
      <w:adjustRightInd w:val="0"/>
      <w:spacing w:after="0" w:line="240" w:lineRule="auto"/>
    </w:pPr>
    <w:rPr>
      <w:rFonts w:cs="Verdana"/>
      <w:color w:val="000000"/>
      <w:sz w:val="24"/>
      <w:szCs w:val="24"/>
    </w:rPr>
  </w:style>
  <w:style w:type="paragraph" w:customStyle="1" w:styleId="default0">
    <w:name w:val="default"/>
    <w:basedOn w:val="Normal"/>
    <w:rsid w:val="00696B3A"/>
    <w:pPr>
      <w:autoSpaceDE w:val="0"/>
      <w:autoSpaceDN w:val="0"/>
      <w:spacing w:after="0" w:line="240" w:lineRule="auto"/>
      <w:jc w:val="left"/>
    </w:pPr>
    <w:rPr>
      <w:rFonts w:ascii="Arial" w:eastAsia="Times New Roman" w:hAnsi="Arial" w:cs="Arial"/>
      <w:color w:val="000000"/>
      <w:sz w:val="24"/>
      <w:szCs w:val="24"/>
      <w:lang w:eastAsia="en-AU"/>
    </w:rPr>
  </w:style>
  <w:style w:type="paragraph" w:styleId="Revision">
    <w:name w:val="Revision"/>
    <w:hidden/>
    <w:uiPriority w:val="99"/>
    <w:semiHidden/>
    <w:rsid w:val="00E32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5544</Words>
  <Characters>33169</Characters>
  <Application>Microsoft Office Word</Application>
  <DocSecurity>0</DocSecurity>
  <Lines>273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CMCDO</vt:lpwstr>
  </property>
  <property fmtid="{D5CDD505-2E9C-101B-9397-08002B2CF9AE}" pid="3" name="AshurstAuthorName">
    <vt:lpwstr>McDonald, Charles 66468</vt:lpwstr>
  </property>
  <property fmtid="{D5CDD505-2E9C-101B-9397-08002B2CF9AE}" pid="4" name="AshurstClientDescription">
    <vt:lpwstr>Sydney Metro</vt:lpwstr>
  </property>
  <property fmtid="{D5CDD505-2E9C-101B-9397-08002B2CF9AE}" pid="5" name="AshurstClientNumber">
    <vt:lpwstr>30007364</vt:lpwstr>
  </property>
  <property fmtid="{D5CDD505-2E9C-101B-9397-08002B2CF9AE}" pid="6" name="AshurstDocNumber">
    <vt:lpwstr>689727629</vt:lpwstr>
  </property>
  <property fmtid="{D5CDD505-2E9C-101B-9397-08002B2CF9AE}" pid="7" name="ashurstDocRef">
    <vt:lpwstr>AUS\KFLAN\689727629.06</vt:lpwstr>
  </property>
  <property fmtid="{D5CDD505-2E9C-101B-9397-08002B2CF9AE}" pid="8" name="AshurstDocType">
    <vt:lpwstr/>
  </property>
  <property fmtid="{D5CDD505-2E9C-101B-9397-08002B2CF9AE}" pid="9" name="AshurstFileNumber">
    <vt:lpwstr>30007364.1000-155-145</vt:lpwstr>
  </property>
  <property fmtid="{D5CDD505-2E9C-101B-9397-08002B2CF9AE}" pid="10" name="AshurstLibraryName">
    <vt:lpwstr>AUS</vt:lpwstr>
  </property>
  <property fmtid="{D5CDD505-2E9C-101B-9397-08002B2CF9AE}" pid="11" name="AshurstMatterDescription">
    <vt:lpwstr>LEX8509 - SMCSW - Crows Nest PDA -</vt:lpwstr>
  </property>
  <property fmtid="{D5CDD505-2E9C-101B-9397-08002B2CF9AE}" pid="12" name="AshurstMatterNumber">
    <vt:lpwstr>1000-155-145</vt:lpwstr>
  </property>
  <property fmtid="{D5CDD505-2E9C-101B-9397-08002B2CF9AE}" pid="13" name="AshurstOurRef">
    <vt:lpwstr>CMCDO\30007364.1000-155-145</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y fmtid="{D5CDD505-2E9C-101B-9397-08002B2CF9AE}" pid="17" name="DMSAuthorID">
    <vt:lpwstr>KFLAN</vt:lpwstr>
  </property>
  <property fmtid="{D5CDD505-2E9C-101B-9397-08002B2CF9AE}" pid="18" name="DMSCountry">
    <vt:lpwstr>AUSTRALIA</vt:lpwstr>
  </property>
  <property fmtid="{D5CDD505-2E9C-101B-9397-08002B2CF9AE}" pid="19" name="DocID">
    <vt:lpwstr>689727629.06</vt:lpwstr>
  </property>
  <property fmtid="{D5CDD505-2E9C-101B-9397-08002B2CF9AE}" pid="20" name="TempType">
    <vt:lpwstr>a4.portrait</vt:lpwstr>
  </property>
</Properties>
</file>